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0456" w14:textId="5686F228" w:rsidR="00F7568E" w:rsidRPr="00910DE2" w:rsidRDefault="00F7568E" w:rsidP="00115D4C">
      <w:pPr>
        <w:spacing w:before="120" w:after="120" w:line="360" w:lineRule="auto"/>
        <w:jc w:val="center"/>
        <w:rPr>
          <w:rFonts w:ascii="Lato" w:hAnsi="Lato" w:cs="Lato"/>
          <w:b/>
        </w:rPr>
      </w:pPr>
      <w:r w:rsidRPr="00910DE2">
        <w:rPr>
          <w:rFonts w:ascii="Lato" w:hAnsi="Lato" w:cs="Lato"/>
          <w:b/>
        </w:rPr>
        <w:t>Conflict of Interest Policy</w:t>
      </w:r>
    </w:p>
    <w:p w14:paraId="1C11519E" w14:textId="604E17DA" w:rsidR="008C663E" w:rsidRPr="00910DE2" w:rsidRDefault="008C663E" w:rsidP="00115D4C">
      <w:pPr>
        <w:spacing w:before="120" w:after="120" w:line="360" w:lineRule="auto"/>
        <w:jc w:val="center"/>
        <w:rPr>
          <w:rFonts w:ascii="Lato" w:hAnsi="Lato" w:cs="Lato"/>
          <w:b/>
        </w:rPr>
      </w:pPr>
      <w:r w:rsidRPr="00910DE2">
        <w:rPr>
          <w:rFonts w:ascii="Lato" w:hAnsi="Lato" w:cs="Lato"/>
          <w:b/>
        </w:rPr>
        <w:t xml:space="preserve">Adopted </w:t>
      </w:r>
      <w:r w:rsidR="00F54B86" w:rsidRPr="00910DE2">
        <w:rPr>
          <w:rFonts w:ascii="Lato" w:hAnsi="Lato" w:cs="Lato"/>
          <w:b/>
        </w:rPr>
        <w:t xml:space="preserve">on the </w:t>
      </w:r>
      <w:r w:rsidR="00910DE2">
        <w:rPr>
          <w:rFonts w:ascii="Lato" w:hAnsi="Lato" w:cs="Lato"/>
          <w:b/>
        </w:rPr>
        <w:t xml:space="preserve">_____ </w:t>
      </w:r>
      <w:r w:rsidR="00F54B86" w:rsidRPr="00910DE2">
        <w:rPr>
          <w:rFonts w:ascii="Lato" w:hAnsi="Lato" w:cs="Lato"/>
          <w:b/>
        </w:rPr>
        <w:t xml:space="preserve">day of </w:t>
      </w:r>
      <w:r w:rsidR="00B143DB">
        <w:rPr>
          <w:rFonts w:ascii="Lato" w:hAnsi="Lato" w:cs="Lato"/>
          <w:b/>
        </w:rPr>
        <w:t>________ 2023</w:t>
      </w:r>
    </w:p>
    <w:p w14:paraId="6DDE9BDD" w14:textId="0EA90972" w:rsidR="00F7568E" w:rsidRPr="00910DE2" w:rsidRDefault="00C45DBD" w:rsidP="00115D4C">
      <w:pPr>
        <w:spacing w:before="120" w:after="120" w:line="360" w:lineRule="auto"/>
        <w:jc w:val="center"/>
        <w:rPr>
          <w:rFonts w:ascii="Lato" w:hAnsi="Lato" w:cs="Lato"/>
          <w:b/>
        </w:rPr>
      </w:pPr>
      <w:r>
        <w:rPr>
          <w:rFonts w:ascii="Lato" w:hAnsi="Lato" w:cs="Lato"/>
          <w:b/>
        </w:rPr>
        <w:t xml:space="preserve">Taekwondo Association of Ireland </w:t>
      </w:r>
      <w:r w:rsidR="00A90A55" w:rsidRPr="00910DE2">
        <w:rPr>
          <w:rFonts w:ascii="Lato" w:hAnsi="Lato" w:cs="Lato"/>
          <w:b/>
        </w:rPr>
        <w:t>Company Limited by Guarantee</w:t>
      </w:r>
    </w:p>
    <w:p w14:paraId="10CB115B" w14:textId="68F46E5C"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1. Purpose </w:t>
      </w:r>
    </w:p>
    <w:p w14:paraId="59658568" w14:textId="5132967D"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The purpose of this policy is to assist charity trustees of </w:t>
      </w:r>
      <w:r w:rsidR="00C45DBD">
        <w:rPr>
          <w:rFonts w:ascii="Lato" w:hAnsi="Lato" w:cs="Lato"/>
        </w:rPr>
        <w:t xml:space="preserve">Taekwondo Association of Ireland </w:t>
      </w:r>
      <w:r w:rsidRPr="00910DE2">
        <w:rPr>
          <w:rFonts w:ascii="Lato" w:hAnsi="Lato" w:cs="Lato"/>
        </w:rPr>
        <w:t xml:space="preserve">to effectively identify, record and manage any conflicts of interest in order to protect the integrity of </w:t>
      </w:r>
      <w:r w:rsidR="00C45DBD">
        <w:rPr>
          <w:rFonts w:ascii="Lato" w:hAnsi="Lato" w:cs="Lato"/>
        </w:rPr>
        <w:t xml:space="preserve">Taekwondo Association of Ireland </w:t>
      </w:r>
      <w:r w:rsidRPr="00910DE2">
        <w:rPr>
          <w:rFonts w:ascii="Lato" w:hAnsi="Lato" w:cs="Lato"/>
        </w:rPr>
        <w:t xml:space="preserve">and to ensure that the charity trustees act in the best interest of their charity. </w:t>
      </w:r>
    </w:p>
    <w:p w14:paraId="26BBCD36" w14:textId="043AACBF"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2. Objective </w:t>
      </w:r>
    </w:p>
    <w:p w14:paraId="0DBC4FB6" w14:textId="4A41302F" w:rsidR="00F7568E" w:rsidRPr="00910DE2" w:rsidRDefault="00C45DBD" w:rsidP="00115D4C">
      <w:pPr>
        <w:spacing w:before="120" w:after="120" w:line="360" w:lineRule="auto"/>
        <w:jc w:val="both"/>
        <w:rPr>
          <w:rFonts w:ascii="Lato" w:hAnsi="Lato" w:cs="Lato"/>
        </w:rPr>
      </w:pPr>
      <w:r>
        <w:rPr>
          <w:rFonts w:ascii="Lato" w:hAnsi="Lato" w:cs="Lato"/>
        </w:rPr>
        <w:t xml:space="preserve">Taekwondo Association of Ireland </w:t>
      </w:r>
      <w:r w:rsidR="00F7568E" w:rsidRPr="00910DE2">
        <w:rPr>
          <w:rFonts w:ascii="Lato" w:hAnsi="Lato" w:cs="Lato"/>
        </w:rPr>
        <w:t xml:space="preserve">(called the ‘board of charity trustees’ in this policy) aims to ensure that the charity trustees are aware of their obligations to disclose any conflicts of interest that they may have, and to comply with this policy to ensure they effectively manage those conflicts of interest as representatives of </w:t>
      </w:r>
      <w:r>
        <w:rPr>
          <w:rFonts w:ascii="Lato" w:hAnsi="Lato" w:cs="Lato"/>
        </w:rPr>
        <w:t xml:space="preserve">Taekwondo Association of Ireland </w:t>
      </w:r>
      <w:r w:rsidR="00A90A55" w:rsidRPr="00910DE2">
        <w:rPr>
          <w:rFonts w:ascii="Lato" w:hAnsi="Lato" w:cs="Lato"/>
        </w:rPr>
        <w:t>Company</w:t>
      </w:r>
      <w:r w:rsidR="00F7568E" w:rsidRPr="00910DE2">
        <w:rPr>
          <w:rFonts w:ascii="Lato" w:hAnsi="Lato" w:cs="Lato"/>
        </w:rPr>
        <w:t>.</w:t>
      </w:r>
    </w:p>
    <w:p w14:paraId="0C4AAA59" w14:textId="5A01CF63"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3. Scope </w:t>
      </w:r>
    </w:p>
    <w:p w14:paraId="2775D8C6" w14:textId="2125BA99"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This policy applies to the trustees of </w:t>
      </w:r>
      <w:r w:rsidR="00C45DBD">
        <w:rPr>
          <w:rFonts w:ascii="Lato" w:hAnsi="Lato" w:cs="Lato"/>
        </w:rPr>
        <w:t xml:space="preserve">Taekwondo Association of Ireland </w:t>
      </w:r>
      <w:r w:rsidR="00A90A55" w:rsidRPr="00910DE2">
        <w:rPr>
          <w:rFonts w:ascii="Lato" w:hAnsi="Lato" w:cs="Lato"/>
        </w:rPr>
        <w:t>Company</w:t>
      </w:r>
      <w:r w:rsidR="00713252" w:rsidRPr="00910DE2">
        <w:rPr>
          <w:rFonts w:ascii="Lato" w:hAnsi="Lato" w:cs="Lato"/>
        </w:rPr>
        <w:t>, its Directors, Members and Connected Persons</w:t>
      </w:r>
      <w:r w:rsidRPr="00910DE2">
        <w:rPr>
          <w:rFonts w:ascii="Lato" w:hAnsi="Lato" w:cs="Lato"/>
        </w:rPr>
        <w:t xml:space="preserve">. </w:t>
      </w:r>
    </w:p>
    <w:p w14:paraId="2DD0C050" w14:textId="77777777" w:rsidR="00713252" w:rsidRPr="00910DE2" w:rsidRDefault="00713252" w:rsidP="00115D4C">
      <w:pPr>
        <w:spacing w:before="120" w:after="120" w:line="360" w:lineRule="auto"/>
        <w:jc w:val="both"/>
        <w:rPr>
          <w:rFonts w:ascii="Lato" w:eastAsia="Times New Roman" w:hAnsi="Lato" w:cs="Lato"/>
          <w:lang w:eastAsia="en-GB"/>
        </w:rPr>
      </w:pPr>
      <w:r w:rsidRPr="00910DE2">
        <w:rPr>
          <w:rFonts w:ascii="Lato" w:eastAsia="Times New Roman" w:hAnsi="Lato" w:cs="Lato"/>
          <w:lang w:eastAsia="en-GB"/>
        </w:rPr>
        <w:t>A connected person includes:</w:t>
      </w:r>
    </w:p>
    <w:p w14:paraId="3C6E9567" w14:textId="77777777" w:rsidR="00713252" w:rsidRPr="00910DE2" w:rsidRDefault="00713252" w:rsidP="00115D4C">
      <w:pPr>
        <w:numPr>
          <w:ilvl w:val="0"/>
          <w:numId w:val="33"/>
        </w:numPr>
        <w:spacing w:before="120" w:after="120" w:line="360" w:lineRule="auto"/>
        <w:ind w:left="1020"/>
        <w:jc w:val="both"/>
        <w:rPr>
          <w:rFonts w:ascii="Lato" w:eastAsia="Times New Roman" w:hAnsi="Lato" w:cs="Lato"/>
          <w:lang w:eastAsia="en-GB"/>
        </w:rPr>
      </w:pPr>
      <w:r w:rsidRPr="00910DE2">
        <w:rPr>
          <w:rFonts w:ascii="Lato" w:eastAsia="Times New Roman" w:hAnsi="Lato" w:cs="Lato"/>
          <w:lang w:eastAsia="en-GB"/>
        </w:rPr>
        <w:t>someone’s child, step-child, parent, grandchild, grandparent, brother or sister</w:t>
      </w:r>
    </w:p>
    <w:p w14:paraId="7966702C" w14:textId="77777777" w:rsidR="00713252" w:rsidRPr="00910DE2" w:rsidRDefault="00713252" w:rsidP="00115D4C">
      <w:pPr>
        <w:numPr>
          <w:ilvl w:val="0"/>
          <w:numId w:val="33"/>
        </w:numPr>
        <w:spacing w:before="120" w:after="120" w:line="360" w:lineRule="auto"/>
        <w:ind w:left="1020"/>
        <w:jc w:val="both"/>
        <w:rPr>
          <w:rFonts w:ascii="Lato" w:eastAsia="Times New Roman" w:hAnsi="Lato" w:cs="Lato"/>
          <w:lang w:eastAsia="en-GB"/>
        </w:rPr>
      </w:pPr>
      <w:r w:rsidRPr="00910DE2">
        <w:rPr>
          <w:rFonts w:ascii="Lato" w:eastAsia="Times New Roman" w:hAnsi="Lato" w:cs="Lato"/>
          <w:lang w:eastAsia="en-GB"/>
        </w:rPr>
        <w:t>someone’s spouse/civil partner or the spouse/civil partner of any person listed above</w:t>
      </w:r>
    </w:p>
    <w:p w14:paraId="69EA4D6E" w14:textId="77777777" w:rsidR="00713252" w:rsidRPr="00910DE2" w:rsidRDefault="00713252" w:rsidP="00115D4C">
      <w:pPr>
        <w:numPr>
          <w:ilvl w:val="0"/>
          <w:numId w:val="33"/>
        </w:numPr>
        <w:spacing w:before="120" w:after="120" w:line="360" w:lineRule="auto"/>
        <w:ind w:left="1020"/>
        <w:jc w:val="both"/>
        <w:rPr>
          <w:rFonts w:ascii="Lato" w:eastAsia="Times New Roman" w:hAnsi="Lato" w:cs="Lato"/>
          <w:lang w:eastAsia="en-GB"/>
        </w:rPr>
      </w:pPr>
      <w:r w:rsidRPr="00910DE2">
        <w:rPr>
          <w:rFonts w:ascii="Lato" w:eastAsia="Times New Roman" w:hAnsi="Lato" w:cs="Lato"/>
          <w:lang w:eastAsia="en-GB"/>
        </w:rPr>
        <w:t>a person carrying on business in partnership with them or with any person listed above</w:t>
      </w:r>
    </w:p>
    <w:p w14:paraId="5CA96221" w14:textId="66A85CC8" w:rsidR="00713252" w:rsidRPr="00910DE2" w:rsidRDefault="00713252" w:rsidP="00115D4C">
      <w:pPr>
        <w:numPr>
          <w:ilvl w:val="0"/>
          <w:numId w:val="33"/>
        </w:numPr>
        <w:spacing w:before="120" w:after="120" w:line="360" w:lineRule="auto"/>
        <w:ind w:left="1020"/>
        <w:jc w:val="both"/>
        <w:rPr>
          <w:rFonts w:ascii="Lato" w:eastAsia="Times New Roman" w:hAnsi="Lato" w:cs="Lato"/>
          <w:lang w:eastAsia="en-GB"/>
        </w:rPr>
      </w:pPr>
      <w:r w:rsidRPr="00910DE2">
        <w:rPr>
          <w:rFonts w:ascii="Lato" w:eastAsia="Times New Roman" w:hAnsi="Lato" w:cs="Lato"/>
          <w:lang w:eastAsia="en-GB"/>
        </w:rPr>
        <w:t>an institution which is controlled by them or by any person listed above</w:t>
      </w:r>
    </w:p>
    <w:p w14:paraId="7EB2BC27" w14:textId="7CED4506" w:rsidR="00713252" w:rsidRPr="00D43B79" w:rsidRDefault="00713252" w:rsidP="00115D4C">
      <w:pPr>
        <w:numPr>
          <w:ilvl w:val="0"/>
          <w:numId w:val="33"/>
        </w:numPr>
        <w:spacing w:before="120" w:after="120" w:line="360" w:lineRule="auto"/>
        <w:ind w:left="1020"/>
        <w:jc w:val="both"/>
        <w:rPr>
          <w:rFonts w:ascii="Lato" w:eastAsia="Times New Roman" w:hAnsi="Lato" w:cs="Lato"/>
          <w:lang w:eastAsia="en-GB"/>
        </w:rPr>
      </w:pPr>
      <w:r w:rsidRPr="00910DE2">
        <w:rPr>
          <w:rFonts w:ascii="Lato" w:eastAsia="Times New Roman" w:hAnsi="Lato" w:cs="Lato"/>
          <w:lang w:eastAsia="en-GB"/>
        </w:rPr>
        <w:t>a body corporate in which they or any person, listed in any of the first 3 points above, has a substantial interest</w:t>
      </w:r>
    </w:p>
    <w:p w14:paraId="68CFF47C" w14:textId="127DE50E"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4. Definition of conflicts of interests </w:t>
      </w:r>
    </w:p>
    <w:p w14:paraId="0CE321E0" w14:textId="0466F6E4" w:rsidR="00F7568E" w:rsidRPr="00910DE2" w:rsidRDefault="00F7568E" w:rsidP="00115D4C">
      <w:pPr>
        <w:spacing w:before="120" w:after="120" w:line="360" w:lineRule="auto"/>
        <w:jc w:val="both"/>
        <w:rPr>
          <w:rFonts w:ascii="Lato" w:hAnsi="Lato" w:cs="Lato"/>
        </w:rPr>
      </w:pPr>
      <w:r w:rsidRPr="00910DE2">
        <w:rPr>
          <w:rFonts w:ascii="Lato" w:hAnsi="Lato" w:cs="Lato"/>
        </w:rPr>
        <w:t>A conflict of interest is any situation in which a charity trustee’s personal interests or loyal</w:t>
      </w:r>
      <w:r w:rsidR="00A74CE9" w:rsidRPr="00910DE2">
        <w:rPr>
          <w:rFonts w:ascii="Lato" w:hAnsi="Lato" w:cs="Lato"/>
        </w:rPr>
        <w:t>ties could, or could be seen to,</w:t>
      </w:r>
      <w:r w:rsidRPr="00910DE2">
        <w:rPr>
          <w:rFonts w:ascii="Lato" w:hAnsi="Lato" w:cs="Lato"/>
        </w:rPr>
        <w:t xml:space="preserve"> prevent the charity trustee from making a decision in the best interests of the charity. This personal interest may be direct or </w:t>
      </w:r>
      <w:r w:rsidR="00766CA4" w:rsidRPr="00910DE2">
        <w:rPr>
          <w:rFonts w:ascii="Lato" w:hAnsi="Lato" w:cs="Lato"/>
        </w:rPr>
        <w:t>indirect and</w:t>
      </w:r>
      <w:r w:rsidRPr="00910DE2">
        <w:rPr>
          <w:rFonts w:ascii="Lato" w:hAnsi="Lato" w:cs="Lato"/>
        </w:rPr>
        <w:t xml:space="preserve"> can include interests of a person connected to the charity trustee.</w:t>
      </w:r>
    </w:p>
    <w:p w14:paraId="00974647" w14:textId="49CCFB05" w:rsidR="00F7568E" w:rsidRPr="00910DE2" w:rsidRDefault="00F7568E" w:rsidP="00115D4C">
      <w:pPr>
        <w:spacing w:before="120" w:after="120" w:line="360" w:lineRule="auto"/>
        <w:jc w:val="both"/>
        <w:rPr>
          <w:rFonts w:ascii="Lato" w:hAnsi="Lato" w:cs="Lato"/>
        </w:rPr>
      </w:pPr>
      <w:r w:rsidRPr="00910DE2">
        <w:rPr>
          <w:rFonts w:ascii="Lato" w:hAnsi="Lato" w:cs="Lato"/>
        </w:rPr>
        <w:lastRenderedPageBreak/>
        <w:t xml:space="preserve">These situations present the risk that a person will make a decision based on, or affected by, these influences, rather than in the best interests of the charity and therefore must be managed accordingly. </w:t>
      </w:r>
    </w:p>
    <w:p w14:paraId="57C6C6B5" w14:textId="475E27DC" w:rsidR="00713252" w:rsidRPr="00910DE2" w:rsidRDefault="00713252" w:rsidP="00115D4C">
      <w:pPr>
        <w:spacing w:before="120" w:after="120" w:line="360" w:lineRule="auto"/>
        <w:jc w:val="both"/>
        <w:rPr>
          <w:rFonts w:ascii="Lato" w:hAnsi="Lato" w:cs="Lato"/>
        </w:rPr>
      </w:pPr>
      <w:r w:rsidRPr="00910DE2">
        <w:rPr>
          <w:rFonts w:ascii="Lato" w:hAnsi="Lato" w:cs="Lato"/>
        </w:rPr>
        <w:t>Conflict of interest may be:</w:t>
      </w:r>
    </w:p>
    <w:p w14:paraId="0049466C" w14:textId="6AE574F1" w:rsidR="00713252" w:rsidRPr="00910DE2" w:rsidRDefault="00713252" w:rsidP="00115D4C">
      <w:pPr>
        <w:spacing w:before="120" w:after="120" w:line="360" w:lineRule="auto"/>
        <w:jc w:val="both"/>
        <w:rPr>
          <w:rFonts w:ascii="Lato" w:hAnsi="Lato" w:cs="Lato"/>
        </w:rPr>
      </w:pPr>
      <w:r w:rsidRPr="00910DE2">
        <w:rPr>
          <w:rFonts w:ascii="Lato" w:hAnsi="Lato" w:cs="Lato"/>
          <w:b/>
          <w:bCs/>
        </w:rPr>
        <w:t>Actual:</w:t>
      </w:r>
      <w:r w:rsidRPr="00910DE2">
        <w:rPr>
          <w:rFonts w:ascii="Lato" w:hAnsi="Lato" w:cs="Lato"/>
        </w:rPr>
        <w:t xml:space="preserve"> You have a direct conflict between your official duties and </w:t>
      </w:r>
      <w:r w:rsidR="00C45DBD">
        <w:rPr>
          <w:rFonts w:ascii="Lato" w:hAnsi="Lato" w:cs="Lato"/>
        </w:rPr>
        <w:t xml:space="preserve">Taekwondo Association of Ireland </w:t>
      </w:r>
      <w:r w:rsidRPr="00910DE2">
        <w:rPr>
          <w:rFonts w:ascii="Lato" w:hAnsi="Lato" w:cs="Lato"/>
        </w:rPr>
        <w:t>responsibilities and a competing interest or loyalty, whether personal or involving a Connected Person.</w:t>
      </w:r>
    </w:p>
    <w:p w14:paraId="161F59B4" w14:textId="25C82A1F" w:rsidR="00713252" w:rsidRPr="00910DE2" w:rsidRDefault="00713252" w:rsidP="00115D4C">
      <w:pPr>
        <w:spacing w:before="120" w:after="120" w:line="360" w:lineRule="auto"/>
        <w:jc w:val="both"/>
        <w:rPr>
          <w:rFonts w:ascii="Lato" w:hAnsi="Lato" w:cs="Lato"/>
        </w:rPr>
      </w:pPr>
      <w:r w:rsidRPr="00910DE2">
        <w:rPr>
          <w:rFonts w:ascii="Lato" w:hAnsi="Lato" w:cs="Lato"/>
          <w:b/>
          <w:bCs/>
        </w:rPr>
        <w:t>Perceived:</w:t>
      </w:r>
      <w:r w:rsidRPr="00910DE2">
        <w:rPr>
          <w:rFonts w:ascii="Lato" w:hAnsi="Lato" w:cs="Lato"/>
        </w:rPr>
        <w:t xml:space="preserve"> It could reasonably be perceived, or give the appearance, that a competing interest could improperly influence the performance of your official duties and </w:t>
      </w:r>
      <w:r w:rsidR="00C45DBD">
        <w:rPr>
          <w:rFonts w:ascii="Lato" w:hAnsi="Lato" w:cs="Lato"/>
        </w:rPr>
        <w:t xml:space="preserve">Taekwondo Association of Ireland </w:t>
      </w:r>
      <w:r w:rsidRPr="00910DE2">
        <w:rPr>
          <w:rFonts w:ascii="Lato" w:hAnsi="Lato" w:cs="Lato"/>
        </w:rPr>
        <w:t>responsibilities.</w:t>
      </w:r>
    </w:p>
    <w:p w14:paraId="6031FEEC" w14:textId="3CED3E51" w:rsidR="006E3BCB" w:rsidRPr="00910DE2" w:rsidRDefault="00713252" w:rsidP="00115D4C">
      <w:pPr>
        <w:spacing w:before="120" w:after="120" w:line="360" w:lineRule="auto"/>
        <w:jc w:val="both"/>
        <w:rPr>
          <w:rFonts w:ascii="Lato" w:hAnsi="Lato" w:cs="Lato"/>
        </w:rPr>
      </w:pPr>
      <w:r w:rsidRPr="00910DE2">
        <w:rPr>
          <w:rFonts w:ascii="Lato" w:hAnsi="Lato" w:cs="Lato"/>
          <w:b/>
          <w:bCs/>
        </w:rPr>
        <w:t>Potential:</w:t>
      </w:r>
      <w:r w:rsidRPr="00910DE2">
        <w:rPr>
          <w:rFonts w:ascii="Lato" w:hAnsi="Lato" w:cs="Lato"/>
        </w:rPr>
        <w:t xml:space="preserve"> A situation which could develop into an actual or perceived conflict of interest.</w:t>
      </w:r>
    </w:p>
    <w:p w14:paraId="466FB23D" w14:textId="77777777"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5. Policy </w:t>
      </w:r>
    </w:p>
    <w:p w14:paraId="46159A97" w14:textId="234EE14B"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This policy has been developed because conflicts of interest commonly arise, and do not need to present a problem to the charity if they are openly and effectively managed. It is the policy of </w:t>
      </w:r>
      <w:r w:rsidR="00C45DBD">
        <w:rPr>
          <w:rFonts w:ascii="Lato" w:hAnsi="Lato" w:cs="Lato"/>
        </w:rPr>
        <w:t xml:space="preserve">Taekwondo Association of Ireland </w:t>
      </w:r>
      <w:r w:rsidRPr="00910DE2">
        <w:rPr>
          <w:rFonts w:ascii="Lato" w:hAnsi="Lato" w:cs="Lato"/>
        </w:rPr>
        <w:t xml:space="preserve">as well as a responsibility of its charity trustees, that ethical, legal, financial or other conflicts of interest be avoided and that any such conflicts (where they do arise) do not conflict with their obligations to </w:t>
      </w:r>
      <w:r w:rsidR="00C45DBD">
        <w:rPr>
          <w:rFonts w:ascii="Lato" w:hAnsi="Lato" w:cs="Lato"/>
        </w:rPr>
        <w:t xml:space="preserve">Taekwondo Association of Ireland </w:t>
      </w:r>
      <w:r w:rsidR="00A90A55" w:rsidRPr="00910DE2">
        <w:rPr>
          <w:rFonts w:ascii="Lato" w:hAnsi="Lato" w:cs="Lato"/>
        </w:rPr>
        <w:t>Company</w:t>
      </w:r>
      <w:r w:rsidRPr="00910DE2">
        <w:rPr>
          <w:rFonts w:ascii="Lato" w:hAnsi="Lato" w:cs="Lato"/>
        </w:rPr>
        <w:t>.</w:t>
      </w:r>
    </w:p>
    <w:p w14:paraId="45D85C49" w14:textId="591B2F1D" w:rsidR="00F7568E" w:rsidRPr="00910DE2" w:rsidRDefault="00C45DBD" w:rsidP="00115D4C">
      <w:pPr>
        <w:spacing w:before="120" w:after="120" w:line="360" w:lineRule="auto"/>
        <w:jc w:val="both"/>
        <w:rPr>
          <w:rFonts w:ascii="Lato" w:hAnsi="Lato" w:cs="Lato"/>
        </w:rPr>
      </w:pPr>
      <w:r>
        <w:rPr>
          <w:rFonts w:ascii="Lato" w:hAnsi="Lato" w:cs="Lato"/>
          <w:bCs/>
        </w:rPr>
        <w:t xml:space="preserve">Taekwondo Association of Ireland </w:t>
      </w:r>
      <w:r w:rsidR="00F7568E" w:rsidRPr="00910DE2">
        <w:rPr>
          <w:rFonts w:ascii="Lato" w:hAnsi="Lato" w:cs="Lato"/>
          <w:bCs/>
        </w:rPr>
        <w:t>will</w:t>
      </w:r>
      <w:r w:rsidR="00F7568E" w:rsidRPr="00910DE2">
        <w:rPr>
          <w:rFonts w:ascii="Lato" w:hAnsi="Lato" w:cs="Lato"/>
        </w:rPr>
        <w:t xml:space="preserve"> manage conflicts of interest by requiring charity trustees to: </w:t>
      </w:r>
    </w:p>
    <w:p w14:paraId="185936A9" w14:textId="77777777" w:rsidR="00F7568E" w:rsidRPr="00910DE2" w:rsidRDefault="00F7568E" w:rsidP="00115D4C">
      <w:pPr>
        <w:pStyle w:val="ListParagraph"/>
        <w:numPr>
          <w:ilvl w:val="0"/>
          <w:numId w:val="23"/>
        </w:numPr>
        <w:spacing w:before="120" w:after="120" w:line="360" w:lineRule="auto"/>
        <w:jc w:val="both"/>
        <w:rPr>
          <w:rFonts w:ascii="Lato" w:hAnsi="Lato" w:cs="Lato"/>
        </w:rPr>
      </w:pPr>
      <w:r w:rsidRPr="00910DE2">
        <w:rPr>
          <w:rFonts w:ascii="Lato" w:hAnsi="Lato" w:cs="Lato"/>
        </w:rPr>
        <w:t xml:space="preserve">avoid conflicts of interest where possible </w:t>
      </w:r>
    </w:p>
    <w:p w14:paraId="3192B894" w14:textId="77777777" w:rsidR="00F7568E" w:rsidRPr="00910DE2" w:rsidRDefault="00F7568E" w:rsidP="00115D4C">
      <w:pPr>
        <w:pStyle w:val="ListParagraph"/>
        <w:numPr>
          <w:ilvl w:val="0"/>
          <w:numId w:val="23"/>
        </w:numPr>
        <w:spacing w:before="120" w:after="120" w:line="360" w:lineRule="auto"/>
        <w:jc w:val="both"/>
        <w:rPr>
          <w:rFonts w:ascii="Lato" w:hAnsi="Lato" w:cs="Lato"/>
        </w:rPr>
      </w:pPr>
      <w:r w:rsidRPr="00910DE2">
        <w:rPr>
          <w:rFonts w:ascii="Lato" w:hAnsi="Lato" w:cs="Lato"/>
        </w:rPr>
        <w:t xml:space="preserve">identify and record any conflicts of interest </w:t>
      </w:r>
    </w:p>
    <w:p w14:paraId="64BFCEAB" w14:textId="77777777" w:rsidR="00F7568E" w:rsidRPr="00910DE2" w:rsidRDefault="00F7568E" w:rsidP="00115D4C">
      <w:pPr>
        <w:pStyle w:val="ListParagraph"/>
        <w:numPr>
          <w:ilvl w:val="0"/>
          <w:numId w:val="23"/>
        </w:numPr>
        <w:spacing w:before="120" w:after="120" w:line="360" w:lineRule="auto"/>
        <w:jc w:val="both"/>
        <w:rPr>
          <w:rFonts w:ascii="Lato" w:hAnsi="Lato" w:cs="Lato"/>
        </w:rPr>
      </w:pPr>
      <w:r w:rsidRPr="00910DE2">
        <w:rPr>
          <w:rFonts w:ascii="Lato" w:hAnsi="Lato" w:cs="Lato"/>
        </w:rPr>
        <w:t xml:space="preserve">carefully manage any conflicts of interest, and </w:t>
      </w:r>
    </w:p>
    <w:p w14:paraId="2D686C36" w14:textId="77777777" w:rsidR="00F7568E" w:rsidRPr="00910DE2" w:rsidRDefault="00F7568E" w:rsidP="00115D4C">
      <w:pPr>
        <w:pStyle w:val="ListParagraph"/>
        <w:numPr>
          <w:ilvl w:val="0"/>
          <w:numId w:val="23"/>
        </w:numPr>
        <w:spacing w:before="120" w:after="120" w:line="360" w:lineRule="auto"/>
        <w:jc w:val="both"/>
        <w:rPr>
          <w:rFonts w:ascii="Lato" w:hAnsi="Lato" w:cs="Lato"/>
        </w:rPr>
      </w:pPr>
      <w:r w:rsidRPr="00910DE2">
        <w:rPr>
          <w:rFonts w:ascii="Lato" w:hAnsi="Lato" w:cs="Lato"/>
        </w:rPr>
        <w:t xml:space="preserve">follow this policy and respond to any breaches. </w:t>
      </w:r>
    </w:p>
    <w:p w14:paraId="1A0C1149" w14:textId="77777777" w:rsidR="00F7568E" w:rsidRPr="00667CF5" w:rsidRDefault="00F7568E" w:rsidP="00115D4C">
      <w:pPr>
        <w:spacing w:before="120" w:after="120" w:line="360" w:lineRule="auto"/>
        <w:ind w:left="360"/>
        <w:jc w:val="both"/>
        <w:rPr>
          <w:rFonts w:ascii="Lato" w:hAnsi="Lato" w:cs="Lato"/>
          <w:b/>
          <w:u w:val="single"/>
        </w:rPr>
      </w:pPr>
      <w:r w:rsidRPr="00667CF5">
        <w:rPr>
          <w:rFonts w:ascii="Lato" w:hAnsi="Lato" w:cs="Lato"/>
          <w:b/>
          <w:u w:val="single"/>
        </w:rPr>
        <w:t xml:space="preserve">5.1 Responsibility of the board of charity trustees </w:t>
      </w:r>
    </w:p>
    <w:p w14:paraId="5BFFE3CD" w14:textId="77777777"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The board is responsible for: </w:t>
      </w:r>
    </w:p>
    <w:p w14:paraId="02D317DA" w14:textId="77777777" w:rsidR="00F7568E" w:rsidRPr="00910DE2" w:rsidRDefault="00F7568E" w:rsidP="00115D4C">
      <w:pPr>
        <w:pStyle w:val="ListParagraph"/>
        <w:numPr>
          <w:ilvl w:val="0"/>
          <w:numId w:val="24"/>
        </w:numPr>
        <w:spacing w:before="120" w:after="120" w:line="360" w:lineRule="auto"/>
        <w:jc w:val="both"/>
        <w:rPr>
          <w:rFonts w:ascii="Lato" w:hAnsi="Lato" w:cs="Lato"/>
        </w:rPr>
      </w:pPr>
      <w:r w:rsidRPr="00910DE2">
        <w:rPr>
          <w:rFonts w:ascii="Lato" w:hAnsi="Lato" w:cs="Lato"/>
        </w:rPr>
        <w:t xml:space="preserve">establishing a system for identifying, disclosing and managing conflicts of interest across the charity; </w:t>
      </w:r>
    </w:p>
    <w:p w14:paraId="7746BAA4" w14:textId="77777777" w:rsidR="00F7568E" w:rsidRPr="00910DE2" w:rsidRDefault="00F7568E" w:rsidP="00115D4C">
      <w:pPr>
        <w:pStyle w:val="ListParagraph"/>
        <w:numPr>
          <w:ilvl w:val="0"/>
          <w:numId w:val="24"/>
        </w:numPr>
        <w:spacing w:before="120" w:after="120" w:line="360" w:lineRule="auto"/>
        <w:jc w:val="both"/>
        <w:rPr>
          <w:rFonts w:ascii="Lato" w:hAnsi="Lato" w:cs="Lato"/>
        </w:rPr>
      </w:pPr>
      <w:r w:rsidRPr="00910DE2">
        <w:rPr>
          <w:rFonts w:ascii="Lato" w:hAnsi="Lato" w:cs="Lato"/>
        </w:rPr>
        <w:t xml:space="preserve">monitoring compliance with this policy; and </w:t>
      </w:r>
    </w:p>
    <w:p w14:paraId="6F732B7A" w14:textId="77777777" w:rsidR="00F7568E" w:rsidRPr="00910DE2" w:rsidRDefault="00F7568E" w:rsidP="00115D4C">
      <w:pPr>
        <w:pStyle w:val="ListParagraph"/>
        <w:numPr>
          <w:ilvl w:val="0"/>
          <w:numId w:val="24"/>
        </w:numPr>
        <w:spacing w:before="120" w:after="120" w:line="360" w:lineRule="auto"/>
        <w:jc w:val="both"/>
        <w:rPr>
          <w:rFonts w:ascii="Lato" w:hAnsi="Lato" w:cs="Lato"/>
        </w:rPr>
      </w:pPr>
      <w:r w:rsidRPr="00910DE2">
        <w:rPr>
          <w:rFonts w:ascii="Lato" w:hAnsi="Lato" w:cs="Lato"/>
        </w:rPr>
        <w:t xml:space="preserve">reviewing this policy on an annual basis to ensure that the policy is operating effectively. </w:t>
      </w:r>
    </w:p>
    <w:p w14:paraId="527DB6C9" w14:textId="0FDE6FC3" w:rsidR="00A74CE9" w:rsidRPr="00910DE2" w:rsidRDefault="00F7568E" w:rsidP="00115D4C">
      <w:pPr>
        <w:spacing w:before="120" w:after="120" w:line="360" w:lineRule="auto"/>
        <w:jc w:val="both"/>
        <w:rPr>
          <w:rFonts w:ascii="Lato" w:hAnsi="Lato" w:cs="Lato"/>
        </w:rPr>
      </w:pPr>
      <w:r w:rsidRPr="00910DE2">
        <w:rPr>
          <w:rFonts w:ascii="Lato" w:hAnsi="Lato" w:cs="Lato"/>
        </w:rPr>
        <w:lastRenderedPageBreak/>
        <w:t>The charity trustees should ensure they are aware of their legal obligations in the management and control of their charity and should refer to the Charities Regulator’s ‘Guidance for Charity Trustees’ f</w:t>
      </w:r>
      <w:r w:rsidR="00A74CE9" w:rsidRPr="00910DE2">
        <w:rPr>
          <w:rFonts w:ascii="Lato" w:hAnsi="Lato" w:cs="Lato"/>
        </w:rPr>
        <w:t>or furth</w:t>
      </w:r>
      <w:r w:rsidR="005F7509" w:rsidRPr="00910DE2">
        <w:rPr>
          <w:rFonts w:ascii="Lato" w:hAnsi="Lato" w:cs="Lato"/>
        </w:rPr>
        <w:t>er information on this – see their</w:t>
      </w:r>
      <w:r w:rsidR="00A74CE9" w:rsidRPr="00910DE2">
        <w:rPr>
          <w:rFonts w:ascii="Lato" w:hAnsi="Lato" w:cs="Lato"/>
        </w:rPr>
        <w:t xml:space="preserve"> website </w:t>
      </w:r>
      <w:hyperlink r:id="rId12" w:history="1">
        <w:r w:rsidR="00A74CE9" w:rsidRPr="00910DE2">
          <w:rPr>
            <w:rStyle w:val="Hyperlink"/>
            <w:rFonts w:ascii="Lato" w:hAnsi="Lato" w:cs="Lato"/>
            <w:color w:val="auto"/>
          </w:rPr>
          <w:t>www.charitiesregulator.ie</w:t>
        </w:r>
      </w:hyperlink>
    </w:p>
    <w:p w14:paraId="32B3C6F8" w14:textId="77777777" w:rsidR="00F7568E" w:rsidRPr="00667CF5" w:rsidRDefault="00F7568E" w:rsidP="00115D4C">
      <w:pPr>
        <w:spacing w:before="120" w:after="120" w:line="360" w:lineRule="auto"/>
        <w:ind w:left="720"/>
        <w:jc w:val="both"/>
        <w:rPr>
          <w:rFonts w:ascii="Lato" w:hAnsi="Lato" w:cs="Lato"/>
          <w:b/>
          <w:u w:val="single"/>
        </w:rPr>
      </w:pPr>
      <w:r w:rsidRPr="00667CF5">
        <w:rPr>
          <w:rFonts w:ascii="Lato" w:hAnsi="Lato" w:cs="Lato"/>
          <w:b/>
          <w:u w:val="single"/>
        </w:rPr>
        <w:t xml:space="preserve">5.2 Identification and disclosure of conflicts of interest </w:t>
      </w:r>
    </w:p>
    <w:p w14:paraId="35E4E439" w14:textId="17BCFAF2"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Once an actual, potential or perceived conflict of interest is identified, it must be entered into </w:t>
      </w:r>
      <w:r w:rsidR="00C45DBD">
        <w:rPr>
          <w:rFonts w:ascii="Lato" w:hAnsi="Lato" w:cs="Lato"/>
          <w:bCs/>
        </w:rPr>
        <w:t xml:space="preserve">Taekwondo Association of Ireland </w:t>
      </w:r>
      <w:r w:rsidRPr="00910DE2">
        <w:rPr>
          <w:rFonts w:ascii="Lato" w:hAnsi="Lato" w:cs="Lato"/>
          <w:bCs/>
        </w:rPr>
        <w:t>register</w:t>
      </w:r>
      <w:r w:rsidRPr="00910DE2">
        <w:rPr>
          <w:rFonts w:ascii="Lato" w:hAnsi="Lato" w:cs="Lato"/>
        </w:rPr>
        <w:t xml:space="preserve"> of interests, as well as being raised with the board of charity trustees. The register of interests must be maintained by </w:t>
      </w:r>
      <w:r w:rsidR="00713252" w:rsidRPr="00910DE2">
        <w:rPr>
          <w:rFonts w:ascii="Lato" w:hAnsi="Lato" w:cs="Lato"/>
          <w:b/>
          <w:bCs/>
        </w:rPr>
        <w:t>B</w:t>
      </w:r>
      <w:r w:rsidR="00713252" w:rsidRPr="00910DE2">
        <w:rPr>
          <w:rFonts w:ascii="Lato" w:hAnsi="Lato" w:cs="Lato"/>
          <w:b/>
        </w:rPr>
        <w:t>artłomiej Zbieg</w:t>
      </w:r>
      <w:r w:rsidRPr="00910DE2">
        <w:rPr>
          <w:rFonts w:ascii="Lato" w:hAnsi="Lato" w:cs="Lato"/>
        </w:rPr>
        <w:t xml:space="preserve">, and record all information related to a conflict of interest (including the nature and extent of the conflict of interest and any steps taken to address it). </w:t>
      </w:r>
    </w:p>
    <w:p w14:paraId="2914272A" w14:textId="77777777" w:rsidR="00F7568E" w:rsidRPr="00910DE2" w:rsidRDefault="00F7568E" w:rsidP="00115D4C">
      <w:pPr>
        <w:spacing w:before="120" w:after="120" w:line="360" w:lineRule="auto"/>
        <w:jc w:val="both"/>
        <w:rPr>
          <w:rFonts w:ascii="Lato" w:hAnsi="Lato" w:cs="Lato"/>
          <w:bCs/>
        </w:rPr>
      </w:pPr>
      <w:r w:rsidRPr="00910DE2">
        <w:rPr>
          <w:rFonts w:ascii="Lato" w:hAnsi="Lato" w:cs="Lato"/>
          <w:bCs/>
        </w:rPr>
        <w:t xml:space="preserve">Confidentiality of disclosures </w:t>
      </w:r>
    </w:p>
    <w:p w14:paraId="5FEB00E7" w14:textId="13B2E0A5" w:rsidR="00713252" w:rsidRPr="00910DE2" w:rsidRDefault="00713252" w:rsidP="00115D4C">
      <w:pPr>
        <w:spacing w:before="120" w:after="120" w:line="360" w:lineRule="auto"/>
        <w:jc w:val="both"/>
        <w:rPr>
          <w:rFonts w:ascii="Lato" w:hAnsi="Lato" w:cs="Lato"/>
          <w:bCs/>
        </w:rPr>
      </w:pPr>
      <w:r w:rsidRPr="00910DE2">
        <w:rPr>
          <w:rFonts w:ascii="Lato" w:hAnsi="Lato" w:cs="Lato"/>
          <w:bCs/>
        </w:rPr>
        <w:t xml:space="preserve">The disclosures </w:t>
      </w:r>
      <w:r w:rsidR="00115D4C" w:rsidRPr="00910DE2">
        <w:rPr>
          <w:rFonts w:ascii="Lato" w:hAnsi="Lato" w:cs="Lato"/>
          <w:bCs/>
        </w:rPr>
        <w:t xml:space="preserve">shall be confidential and only available to the Trustees of </w:t>
      </w:r>
      <w:r w:rsidR="00B143DB">
        <w:rPr>
          <w:rFonts w:ascii="Lato" w:hAnsi="Lato" w:cs="Lato"/>
          <w:bCs/>
        </w:rPr>
        <w:t>Think Punk</w:t>
      </w:r>
      <w:r w:rsidR="00115D4C" w:rsidRPr="00910DE2">
        <w:rPr>
          <w:rFonts w:ascii="Lato" w:hAnsi="Lato" w:cs="Lato"/>
          <w:bCs/>
        </w:rPr>
        <w:t xml:space="preserve">. </w:t>
      </w:r>
    </w:p>
    <w:p w14:paraId="1A18CC0B" w14:textId="6CFDE337" w:rsidR="00115D4C" w:rsidRPr="00910DE2" w:rsidRDefault="00115D4C" w:rsidP="00115D4C">
      <w:pPr>
        <w:spacing w:before="120" w:after="120" w:line="360" w:lineRule="auto"/>
        <w:jc w:val="both"/>
        <w:rPr>
          <w:rFonts w:ascii="Lato" w:hAnsi="Lato" w:cs="Lato"/>
          <w:bCs/>
        </w:rPr>
      </w:pPr>
      <w:r w:rsidRPr="00910DE2">
        <w:rPr>
          <w:rFonts w:ascii="Lato" w:hAnsi="Lato" w:cs="Lato"/>
          <w:bCs/>
        </w:rPr>
        <w:t xml:space="preserve">The Trustees may disclose the disclosure to a person assisting them during the meeting where the disclosure is discussed, provided the person agrees in writing to keep the information confidential. </w:t>
      </w:r>
    </w:p>
    <w:p w14:paraId="1DFB074C" w14:textId="77777777"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6. Action required for management of conflicts of interest </w:t>
      </w:r>
    </w:p>
    <w:p w14:paraId="42539F64" w14:textId="77777777" w:rsidR="00F7568E" w:rsidRPr="00667CF5" w:rsidRDefault="00F7568E" w:rsidP="00115D4C">
      <w:pPr>
        <w:spacing w:before="120" w:after="120" w:line="360" w:lineRule="auto"/>
        <w:ind w:left="720"/>
        <w:jc w:val="both"/>
        <w:rPr>
          <w:rFonts w:ascii="Lato" w:hAnsi="Lato" w:cs="Lato"/>
          <w:b/>
          <w:u w:val="single"/>
        </w:rPr>
      </w:pPr>
      <w:r w:rsidRPr="00667CF5">
        <w:rPr>
          <w:rFonts w:ascii="Lato" w:hAnsi="Lato" w:cs="Lato"/>
          <w:b/>
          <w:u w:val="single"/>
        </w:rPr>
        <w:t>6.1 Conflicts of interest of members of the board of charity trustees</w:t>
      </w:r>
    </w:p>
    <w:p w14:paraId="1D1687D3" w14:textId="77777777"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Once the conflict of interest has been appropriately disclosed, the board of charity trustees (excluding the disclosing charity trustee and any other conflicted person) must decide whether or not a conflicted charity trustee should: </w:t>
      </w:r>
    </w:p>
    <w:p w14:paraId="04656633" w14:textId="77777777" w:rsidR="00F7568E" w:rsidRPr="00910DE2" w:rsidRDefault="00F7568E" w:rsidP="00115D4C">
      <w:pPr>
        <w:pStyle w:val="ListParagraph"/>
        <w:numPr>
          <w:ilvl w:val="0"/>
          <w:numId w:val="25"/>
        </w:numPr>
        <w:spacing w:before="120" w:after="120" w:line="360" w:lineRule="auto"/>
        <w:jc w:val="both"/>
        <w:rPr>
          <w:rFonts w:ascii="Lato" w:hAnsi="Lato" w:cs="Lato"/>
        </w:rPr>
      </w:pPr>
      <w:r w:rsidRPr="00910DE2">
        <w:rPr>
          <w:rFonts w:ascii="Lato" w:hAnsi="Lato" w:cs="Lato"/>
        </w:rPr>
        <w:t xml:space="preserve">vote on the matter (this is a minimum), </w:t>
      </w:r>
    </w:p>
    <w:p w14:paraId="410E5D03" w14:textId="77777777" w:rsidR="00F7568E" w:rsidRPr="00910DE2" w:rsidRDefault="00F7568E" w:rsidP="00115D4C">
      <w:pPr>
        <w:pStyle w:val="ListParagraph"/>
        <w:numPr>
          <w:ilvl w:val="0"/>
          <w:numId w:val="25"/>
        </w:numPr>
        <w:spacing w:before="120" w:after="120" w:line="360" w:lineRule="auto"/>
        <w:jc w:val="both"/>
        <w:rPr>
          <w:rFonts w:ascii="Lato" w:hAnsi="Lato" w:cs="Lato"/>
        </w:rPr>
      </w:pPr>
      <w:r w:rsidRPr="00910DE2">
        <w:rPr>
          <w:rFonts w:ascii="Lato" w:hAnsi="Lato" w:cs="Lato"/>
        </w:rPr>
        <w:t xml:space="preserve">participate in any debate, or </w:t>
      </w:r>
    </w:p>
    <w:p w14:paraId="5F13158D" w14:textId="77777777" w:rsidR="00F7568E" w:rsidRPr="00910DE2" w:rsidRDefault="00F7568E" w:rsidP="00115D4C">
      <w:pPr>
        <w:pStyle w:val="ListParagraph"/>
        <w:numPr>
          <w:ilvl w:val="0"/>
          <w:numId w:val="25"/>
        </w:numPr>
        <w:spacing w:before="120" w:after="120" w:line="360" w:lineRule="auto"/>
        <w:jc w:val="both"/>
        <w:rPr>
          <w:rFonts w:ascii="Lato" w:hAnsi="Lato" w:cs="Lato"/>
        </w:rPr>
      </w:pPr>
      <w:r w:rsidRPr="00910DE2">
        <w:rPr>
          <w:rFonts w:ascii="Lato" w:hAnsi="Lato" w:cs="Lato"/>
        </w:rPr>
        <w:t xml:space="preserve">be present in the room during the debate and the voting. </w:t>
      </w:r>
    </w:p>
    <w:p w14:paraId="7A2EBDC7" w14:textId="77777777"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In exceptional circumstances, such as where a conflict is very significant or likely to prevent a charity trustee from regularly participating in discussions, it may be worth the board of charity trustees considering whether it is appropriate for the person with the relevant conflict to resign from the board of charity trustees. </w:t>
      </w:r>
    </w:p>
    <w:p w14:paraId="51E99BAE" w14:textId="77777777" w:rsidR="00F7568E" w:rsidRPr="00667CF5" w:rsidRDefault="00F7568E" w:rsidP="00115D4C">
      <w:pPr>
        <w:spacing w:before="120" w:after="120" w:line="360" w:lineRule="auto"/>
        <w:ind w:left="720"/>
        <w:jc w:val="both"/>
        <w:rPr>
          <w:rFonts w:ascii="Lato" w:hAnsi="Lato" w:cs="Lato"/>
          <w:b/>
          <w:u w:val="single"/>
        </w:rPr>
      </w:pPr>
      <w:r w:rsidRPr="00667CF5">
        <w:rPr>
          <w:rFonts w:ascii="Lato" w:hAnsi="Lato" w:cs="Lato"/>
          <w:b/>
          <w:u w:val="single"/>
        </w:rPr>
        <w:t xml:space="preserve">6.2 What should be considered when deciding what action to take </w:t>
      </w:r>
    </w:p>
    <w:p w14:paraId="0A06359C" w14:textId="77777777" w:rsidR="00F7568E" w:rsidRPr="00910DE2" w:rsidRDefault="00F7568E" w:rsidP="00115D4C">
      <w:pPr>
        <w:pStyle w:val="ListParagraph"/>
        <w:numPr>
          <w:ilvl w:val="0"/>
          <w:numId w:val="26"/>
        </w:numPr>
        <w:spacing w:before="120" w:after="120" w:line="360" w:lineRule="auto"/>
        <w:jc w:val="both"/>
        <w:rPr>
          <w:rFonts w:ascii="Lato" w:hAnsi="Lato" w:cs="Lato"/>
        </w:rPr>
      </w:pPr>
      <w:r w:rsidRPr="00910DE2">
        <w:rPr>
          <w:rFonts w:ascii="Lato" w:hAnsi="Lato" w:cs="Lato"/>
        </w:rPr>
        <w:t xml:space="preserve">In deciding what approach to take, the board of charity trustees will consider whether the conflict needs to be avoided or simply documented </w:t>
      </w:r>
    </w:p>
    <w:p w14:paraId="2B435B85" w14:textId="77777777" w:rsidR="00F7568E" w:rsidRPr="00910DE2" w:rsidRDefault="00F7568E" w:rsidP="00115D4C">
      <w:pPr>
        <w:pStyle w:val="ListParagraph"/>
        <w:numPr>
          <w:ilvl w:val="0"/>
          <w:numId w:val="26"/>
        </w:numPr>
        <w:spacing w:before="120" w:after="120" w:line="360" w:lineRule="auto"/>
        <w:jc w:val="both"/>
        <w:rPr>
          <w:rFonts w:ascii="Lato" w:hAnsi="Lato" w:cs="Lato"/>
        </w:rPr>
      </w:pPr>
      <w:r w:rsidRPr="00910DE2">
        <w:rPr>
          <w:rFonts w:ascii="Lato" w:hAnsi="Lato" w:cs="Lato"/>
        </w:rPr>
        <w:t xml:space="preserve">whether the conflict will realistically impair the disclosing person’s capacity to impartially participate in decision-making </w:t>
      </w:r>
    </w:p>
    <w:p w14:paraId="521AB97C" w14:textId="77777777" w:rsidR="00F7568E" w:rsidRPr="00910DE2" w:rsidRDefault="00F7568E" w:rsidP="00115D4C">
      <w:pPr>
        <w:pStyle w:val="ListParagraph"/>
        <w:numPr>
          <w:ilvl w:val="0"/>
          <w:numId w:val="26"/>
        </w:numPr>
        <w:spacing w:before="120" w:after="120" w:line="360" w:lineRule="auto"/>
        <w:jc w:val="both"/>
        <w:rPr>
          <w:rFonts w:ascii="Lato" w:hAnsi="Lato" w:cs="Lato"/>
        </w:rPr>
      </w:pPr>
      <w:r w:rsidRPr="00910DE2">
        <w:rPr>
          <w:rFonts w:ascii="Lato" w:hAnsi="Lato" w:cs="Lato"/>
        </w:rPr>
        <w:lastRenderedPageBreak/>
        <w:t xml:space="preserve">alternative options to avoid the conflict </w:t>
      </w:r>
    </w:p>
    <w:p w14:paraId="664A9E6A" w14:textId="77777777" w:rsidR="00F7568E" w:rsidRPr="00910DE2" w:rsidRDefault="00F7568E" w:rsidP="00115D4C">
      <w:pPr>
        <w:pStyle w:val="ListParagraph"/>
        <w:numPr>
          <w:ilvl w:val="0"/>
          <w:numId w:val="26"/>
        </w:numPr>
        <w:spacing w:before="120" w:after="120" w:line="360" w:lineRule="auto"/>
        <w:jc w:val="both"/>
        <w:rPr>
          <w:rFonts w:ascii="Lato" w:hAnsi="Lato" w:cs="Lato"/>
        </w:rPr>
      </w:pPr>
      <w:r w:rsidRPr="00910DE2">
        <w:rPr>
          <w:rFonts w:ascii="Lato" w:hAnsi="Lato" w:cs="Lato"/>
        </w:rPr>
        <w:t xml:space="preserve">the charity’s objects and resources, and </w:t>
      </w:r>
    </w:p>
    <w:p w14:paraId="57AC3694" w14:textId="77777777" w:rsidR="00F7568E" w:rsidRPr="00910DE2" w:rsidRDefault="00F7568E" w:rsidP="00115D4C">
      <w:pPr>
        <w:pStyle w:val="ListParagraph"/>
        <w:numPr>
          <w:ilvl w:val="0"/>
          <w:numId w:val="26"/>
        </w:numPr>
        <w:spacing w:before="120" w:after="120" w:line="360" w:lineRule="auto"/>
        <w:jc w:val="both"/>
        <w:rPr>
          <w:rFonts w:ascii="Lato" w:hAnsi="Lato" w:cs="Lato"/>
        </w:rPr>
      </w:pPr>
      <w:r w:rsidRPr="00910DE2">
        <w:rPr>
          <w:rFonts w:ascii="Lato" w:hAnsi="Lato" w:cs="Lato"/>
        </w:rPr>
        <w:t xml:space="preserve">the possibility of creating an appearance of improper conduct that might impair confidence in, or the reputation of, the charity. </w:t>
      </w:r>
    </w:p>
    <w:p w14:paraId="04B69F17" w14:textId="77777777"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The approval of any action requires the agreement of at least a majority of the board of charity trustees (excluding any conflicted charity trustee) who are present and voting (if applicable) at the meeting. All details regarding the conflict of interest, including the action arising, will be recorded in the minutes of the meeting. </w:t>
      </w:r>
    </w:p>
    <w:p w14:paraId="6D01E83B" w14:textId="77777777" w:rsidR="00F7568E" w:rsidRPr="00667CF5" w:rsidRDefault="00F7568E" w:rsidP="00115D4C">
      <w:pPr>
        <w:spacing w:before="120" w:after="120" w:line="360" w:lineRule="auto"/>
        <w:jc w:val="both"/>
        <w:rPr>
          <w:rFonts w:ascii="Lato" w:hAnsi="Lato" w:cs="Lato"/>
          <w:b/>
          <w:u w:val="single"/>
        </w:rPr>
      </w:pPr>
      <w:r w:rsidRPr="00667CF5">
        <w:rPr>
          <w:rFonts w:ascii="Lato" w:hAnsi="Lato" w:cs="Lato"/>
          <w:b/>
          <w:u w:val="single"/>
        </w:rPr>
        <w:t xml:space="preserve">7. Compliance with this policy </w:t>
      </w:r>
    </w:p>
    <w:p w14:paraId="7D370615" w14:textId="77777777"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If the board of charity trustees has a reason to believe that a person subject to this policy has failed to comply with it, it will investigate the circumstances. </w:t>
      </w:r>
    </w:p>
    <w:p w14:paraId="42F14E23" w14:textId="77777777"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If it is found that this person has failed to disclose a conflict of interest, the board of charity trustees may take action against the person. This may include seeking the person’s resignation from the charity. </w:t>
      </w:r>
    </w:p>
    <w:p w14:paraId="3E4F6DF4" w14:textId="383F61CD" w:rsidR="00F7568E" w:rsidRPr="00910DE2" w:rsidRDefault="00115D4C" w:rsidP="00115D4C">
      <w:pPr>
        <w:spacing w:before="120" w:after="120" w:line="360" w:lineRule="auto"/>
        <w:jc w:val="both"/>
        <w:rPr>
          <w:rFonts w:ascii="Lato" w:hAnsi="Lato" w:cs="Lato"/>
          <w:bCs/>
        </w:rPr>
      </w:pPr>
      <w:r w:rsidRPr="00910DE2">
        <w:rPr>
          <w:rFonts w:ascii="Lato" w:hAnsi="Lato" w:cs="Lato"/>
          <w:bCs/>
        </w:rPr>
        <w:t xml:space="preserve">The sanctions may also include accounting for any profit resulting from the breach of the Conflict of Interest Policy. </w:t>
      </w:r>
    </w:p>
    <w:p w14:paraId="083A104C" w14:textId="34718088" w:rsidR="00F7568E" w:rsidRPr="00910DE2" w:rsidRDefault="00F7568E" w:rsidP="00115D4C">
      <w:pPr>
        <w:spacing w:before="120" w:after="120" w:line="360" w:lineRule="auto"/>
        <w:jc w:val="both"/>
        <w:rPr>
          <w:rFonts w:ascii="Lato" w:hAnsi="Lato" w:cs="Lato"/>
        </w:rPr>
      </w:pPr>
      <w:r w:rsidRPr="00910DE2">
        <w:rPr>
          <w:rFonts w:ascii="Lato" w:hAnsi="Lato" w:cs="Lato"/>
        </w:rPr>
        <w:t>If a person suspects that a charity trustee has failed to disclose a conflict of interest, they must</w:t>
      </w:r>
      <w:r w:rsidR="00115D4C" w:rsidRPr="00910DE2">
        <w:rPr>
          <w:rFonts w:ascii="Lato" w:hAnsi="Lato" w:cs="Lato"/>
        </w:rPr>
        <w:t xml:space="preserve"> notify the other Trustees of their suspicions immediately. </w:t>
      </w:r>
    </w:p>
    <w:p w14:paraId="368FE13E" w14:textId="49CD5C7F" w:rsidR="00F7568E" w:rsidRPr="00667CF5" w:rsidRDefault="00766CA4" w:rsidP="008725E5">
      <w:pPr>
        <w:spacing w:before="120" w:after="120" w:line="360" w:lineRule="auto"/>
        <w:rPr>
          <w:rFonts w:ascii="Lato" w:hAnsi="Lato" w:cs="Lato"/>
          <w:b/>
          <w:u w:val="single"/>
        </w:rPr>
      </w:pPr>
      <w:r w:rsidRPr="00667CF5">
        <w:rPr>
          <w:rFonts w:ascii="Lato" w:hAnsi="Lato" w:cs="Lato"/>
          <w:b/>
          <w:u w:val="single"/>
        </w:rPr>
        <w:t xml:space="preserve">8. </w:t>
      </w:r>
      <w:r w:rsidR="00F7568E" w:rsidRPr="00667CF5">
        <w:rPr>
          <w:rFonts w:ascii="Lato" w:hAnsi="Lato" w:cs="Lato"/>
          <w:b/>
          <w:u w:val="single"/>
        </w:rPr>
        <w:t>Contacts</w:t>
      </w:r>
    </w:p>
    <w:p w14:paraId="48C0D2C0" w14:textId="708F9F08" w:rsidR="00F7568E" w:rsidRPr="00910DE2" w:rsidRDefault="00F7568E" w:rsidP="00115D4C">
      <w:pPr>
        <w:spacing w:before="120" w:after="120" w:line="360" w:lineRule="auto"/>
        <w:jc w:val="both"/>
        <w:rPr>
          <w:rFonts w:ascii="Lato" w:hAnsi="Lato" w:cs="Lato"/>
        </w:rPr>
      </w:pPr>
      <w:r w:rsidRPr="00910DE2">
        <w:rPr>
          <w:rFonts w:ascii="Lato" w:hAnsi="Lato" w:cs="Lato"/>
        </w:rPr>
        <w:t xml:space="preserve">For questions about this policy, contact the board of charity trustees or </w:t>
      </w:r>
      <w:r w:rsidR="00D43B79">
        <w:rPr>
          <w:rFonts w:ascii="Lato" w:hAnsi="Lato" w:cs="Lato"/>
        </w:rPr>
        <w:t xml:space="preserve">______________ </w:t>
      </w:r>
      <w:r w:rsidRPr="00910DE2">
        <w:rPr>
          <w:rFonts w:ascii="Lato" w:hAnsi="Lato" w:cs="Lato"/>
        </w:rPr>
        <w:t xml:space="preserve">by </w:t>
      </w:r>
      <w:r w:rsidR="00115D4C" w:rsidRPr="00910DE2">
        <w:rPr>
          <w:rFonts w:ascii="Lato" w:hAnsi="Lato" w:cs="Lato"/>
        </w:rPr>
        <w:t>phone +353 8</w:t>
      </w:r>
      <w:r w:rsidR="00667CF5">
        <w:rPr>
          <w:rFonts w:ascii="Lato" w:hAnsi="Lato" w:cs="Lato"/>
        </w:rPr>
        <w:t>_</w:t>
      </w:r>
      <w:r w:rsidR="00115D4C" w:rsidRPr="00910DE2">
        <w:rPr>
          <w:rFonts w:ascii="Lato" w:hAnsi="Lato" w:cs="Lato"/>
        </w:rPr>
        <w:t xml:space="preserve"> </w:t>
      </w:r>
      <w:r w:rsidR="00667CF5">
        <w:rPr>
          <w:rFonts w:ascii="Lato" w:hAnsi="Lato" w:cs="Lato"/>
        </w:rPr>
        <w:t xml:space="preserve">______________ </w:t>
      </w:r>
      <w:r w:rsidR="00115D4C" w:rsidRPr="00910DE2">
        <w:rPr>
          <w:rFonts w:ascii="Lato" w:hAnsi="Lato" w:cs="Lato"/>
        </w:rPr>
        <w:t xml:space="preserve"> or by email at: </w:t>
      </w:r>
      <w:r w:rsidR="00667CF5">
        <w:rPr>
          <w:rFonts w:ascii="Lato" w:hAnsi="Lato" w:cs="Lato"/>
        </w:rPr>
        <w:t xml:space="preserve">________________ </w:t>
      </w:r>
      <w:r w:rsidRPr="00910DE2">
        <w:rPr>
          <w:rFonts w:ascii="Lato" w:hAnsi="Lato" w:cs="Lato"/>
        </w:rPr>
        <w:t>.</w:t>
      </w:r>
    </w:p>
    <w:sectPr w:rsidR="00F7568E" w:rsidRPr="00910DE2" w:rsidSect="00D43B79">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4E64" w14:textId="77777777" w:rsidR="00CC65BC" w:rsidRDefault="00CC65BC" w:rsidP="00C860E1">
      <w:pPr>
        <w:spacing w:after="0" w:line="240" w:lineRule="auto"/>
      </w:pPr>
      <w:r>
        <w:separator/>
      </w:r>
    </w:p>
  </w:endnote>
  <w:endnote w:type="continuationSeparator" w:id="0">
    <w:p w14:paraId="781F5707" w14:textId="77777777" w:rsidR="00CC65BC" w:rsidRDefault="00CC65BC" w:rsidP="00C8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FranklinGothicURWMed">
    <w:altName w:val="FranklinGothicURWMed"/>
    <w:panose1 w:val="00000000000000000000"/>
    <w:charset w:val="00"/>
    <w:family w:val="swiss"/>
    <w:notTrueType/>
    <w:pitch w:val="default"/>
    <w:sig w:usb0="00000003" w:usb1="00000000" w:usb2="00000000" w:usb3="00000000" w:csb0="00000001"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77882"/>
      <w:docPartObj>
        <w:docPartGallery w:val="Page Numbers (Bottom of Page)"/>
        <w:docPartUnique/>
      </w:docPartObj>
    </w:sdtPr>
    <w:sdtEndPr>
      <w:rPr>
        <w:noProof/>
      </w:rPr>
    </w:sdtEndPr>
    <w:sdtContent>
      <w:p w14:paraId="702AD9C4" w14:textId="76B65440" w:rsidR="00405245" w:rsidRDefault="00405245">
        <w:pPr>
          <w:pStyle w:val="Footer"/>
          <w:jc w:val="right"/>
        </w:pPr>
        <w:r>
          <w:fldChar w:fldCharType="begin"/>
        </w:r>
        <w:r>
          <w:instrText xml:space="preserve"> PAGE   \* MERGEFORMAT </w:instrText>
        </w:r>
        <w:r>
          <w:fldChar w:fldCharType="separate"/>
        </w:r>
        <w:r w:rsidR="005F7509">
          <w:rPr>
            <w:noProof/>
          </w:rPr>
          <w:t>1</w:t>
        </w:r>
        <w:r>
          <w:rPr>
            <w:noProof/>
          </w:rPr>
          <w:fldChar w:fldCharType="end"/>
        </w:r>
      </w:p>
    </w:sdtContent>
  </w:sdt>
  <w:p w14:paraId="317437B9" w14:textId="77777777" w:rsidR="00405245" w:rsidRDefault="0040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59DF" w14:textId="77777777" w:rsidR="00CC65BC" w:rsidRDefault="00CC65BC" w:rsidP="00C860E1">
      <w:pPr>
        <w:spacing w:after="0" w:line="240" w:lineRule="auto"/>
      </w:pPr>
      <w:r>
        <w:separator/>
      </w:r>
    </w:p>
  </w:footnote>
  <w:footnote w:type="continuationSeparator" w:id="0">
    <w:p w14:paraId="3026A3EB" w14:textId="77777777" w:rsidR="00CC65BC" w:rsidRDefault="00CC65BC" w:rsidP="00C86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26EB5"/>
    <w:multiLevelType w:val="hybridMultilevel"/>
    <w:tmpl w:val="E6C8472E"/>
    <w:lvl w:ilvl="0" w:tplc="78608EA0">
      <w:start w:val="1"/>
      <w:numFmt w:val="decimal"/>
      <w:lvlText w:val="%1."/>
      <w:lvlJc w:val="left"/>
      <w:pPr>
        <w:ind w:left="720" w:hanging="360"/>
      </w:pPr>
      <w:rPr>
        <w:rFonts w:hint="default"/>
        <w:color w:val="4F81BD" w:themeColor="accent1"/>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660BD1"/>
    <w:multiLevelType w:val="hybridMultilevel"/>
    <w:tmpl w:val="0E8A3492"/>
    <w:lvl w:ilvl="0" w:tplc="1FA4365E">
      <w:start w:val="1"/>
      <w:numFmt w:val="decimal"/>
      <w:lvlText w:val="%1."/>
      <w:lvlJc w:val="left"/>
      <w:pPr>
        <w:ind w:left="1080" w:hanging="720"/>
      </w:pPr>
      <w:rPr>
        <w:rFonts w:hint="default"/>
        <w:color w:val="4F81BD" w:themeColor="accen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E13F0"/>
    <w:multiLevelType w:val="hybridMultilevel"/>
    <w:tmpl w:val="CFFA45DC"/>
    <w:lvl w:ilvl="0" w:tplc="2E0E4C1A">
      <w:start w:val="1"/>
      <w:numFmt w:val="decimal"/>
      <w:lvlText w:val="%1."/>
      <w:lvlJc w:val="left"/>
      <w:pPr>
        <w:ind w:left="720" w:hanging="360"/>
      </w:pPr>
      <w:rPr>
        <w:rFonts w:hint="default"/>
        <w:b w:val="0"/>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6155D"/>
    <w:multiLevelType w:val="multilevel"/>
    <w:tmpl w:val="AED4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C3555"/>
    <w:multiLevelType w:val="multilevel"/>
    <w:tmpl w:val="937A59CA"/>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44590F"/>
    <w:multiLevelType w:val="hybridMultilevel"/>
    <w:tmpl w:val="D856F5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CF2C9E"/>
    <w:multiLevelType w:val="multilevel"/>
    <w:tmpl w:val="D176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505FD"/>
    <w:multiLevelType w:val="hybridMultilevel"/>
    <w:tmpl w:val="978ED0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7344D"/>
    <w:multiLevelType w:val="hybridMultilevel"/>
    <w:tmpl w:val="7BA036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82798A"/>
    <w:multiLevelType w:val="hybridMultilevel"/>
    <w:tmpl w:val="CFFA45DC"/>
    <w:lvl w:ilvl="0" w:tplc="2E0E4C1A">
      <w:start w:val="1"/>
      <w:numFmt w:val="decimal"/>
      <w:lvlText w:val="%1."/>
      <w:lvlJc w:val="left"/>
      <w:pPr>
        <w:ind w:left="720" w:hanging="360"/>
      </w:pPr>
      <w:rPr>
        <w:rFonts w:hint="default"/>
        <w:b w:val="0"/>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D73035"/>
    <w:multiLevelType w:val="hybridMultilevel"/>
    <w:tmpl w:val="C8E208E4"/>
    <w:lvl w:ilvl="0" w:tplc="1809000F">
      <w:start w:val="1"/>
      <w:numFmt w:val="decimal"/>
      <w:lvlText w:val="%1."/>
      <w:lvlJc w:val="left"/>
      <w:pPr>
        <w:ind w:left="720" w:hanging="360"/>
      </w:pPr>
      <w:rPr>
        <w:rFonts w:hint="default"/>
        <w:b w:val="0"/>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472E02"/>
    <w:multiLevelType w:val="hybridMultilevel"/>
    <w:tmpl w:val="883C0BBC"/>
    <w:lvl w:ilvl="0" w:tplc="6CFEE840">
      <w:start w:val="1"/>
      <w:numFmt w:val="decimal"/>
      <w:lvlText w:val="%1.0"/>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29075D3"/>
    <w:multiLevelType w:val="hybridMultilevel"/>
    <w:tmpl w:val="CAEC6F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C386D9B"/>
    <w:multiLevelType w:val="hybridMultilevel"/>
    <w:tmpl w:val="B008C394"/>
    <w:lvl w:ilvl="0" w:tplc="BA6433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85177D"/>
    <w:multiLevelType w:val="hybridMultilevel"/>
    <w:tmpl w:val="9A9CE5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A75574"/>
    <w:multiLevelType w:val="hybridMultilevel"/>
    <w:tmpl w:val="0F360AC2"/>
    <w:lvl w:ilvl="0" w:tplc="78608EA0">
      <w:start w:val="1"/>
      <w:numFmt w:val="decimal"/>
      <w:lvlText w:val="%1."/>
      <w:lvlJc w:val="left"/>
      <w:pPr>
        <w:ind w:left="720" w:hanging="360"/>
      </w:pPr>
      <w:rPr>
        <w:rFonts w:hint="default"/>
        <w:color w:val="4F81BD" w:themeColor="accent1"/>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C871CB8"/>
    <w:multiLevelType w:val="hybridMultilevel"/>
    <w:tmpl w:val="DF1CF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530556"/>
    <w:multiLevelType w:val="multilevel"/>
    <w:tmpl w:val="C7B4E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C7EBA"/>
    <w:multiLevelType w:val="multilevel"/>
    <w:tmpl w:val="F6EA1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3"/>
        </w:tabs>
        <w:ind w:left="643" w:hanging="360"/>
      </w:pPr>
      <w:rPr>
        <w:rFonts w:ascii="Wingdings" w:hAnsi="Wingdings" w:hint="default"/>
        <w:color w:val="2A3C86"/>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45912"/>
    <w:multiLevelType w:val="hybridMultilevel"/>
    <w:tmpl w:val="A50AEB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663794"/>
    <w:multiLevelType w:val="hybridMultilevel"/>
    <w:tmpl w:val="4E8A58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AF16ED"/>
    <w:multiLevelType w:val="multilevel"/>
    <w:tmpl w:val="6730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F4E53"/>
    <w:multiLevelType w:val="hybridMultilevel"/>
    <w:tmpl w:val="48BEF34A"/>
    <w:lvl w:ilvl="0" w:tplc="78608EA0">
      <w:start w:val="1"/>
      <w:numFmt w:val="decimal"/>
      <w:lvlText w:val="%1."/>
      <w:lvlJc w:val="left"/>
      <w:pPr>
        <w:ind w:left="360" w:hanging="360"/>
      </w:pPr>
      <w:rPr>
        <w:rFonts w:hint="default"/>
        <w:color w:val="4F81BD" w:themeColor="accent1"/>
        <w:sz w:val="4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565303B"/>
    <w:multiLevelType w:val="hybridMultilevel"/>
    <w:tmpl w:val="082CEF20"/>
    <w:lvl w:ilvl="0" w:tplc="59BE5AB8">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B37036"/>
    <w:multiLevelType w:val="multilevel"/>
    <w:tmpl w:val="2EC0E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26AE7"/>
    <w:multiLevelType w:val="hybridMultilevel"/>
    <w:tmpl w:val="EDAA4B6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E5B2D9E"/>
    <w:multiLevelType w:val="hybridMultilevel"/>
    <w:tmpl w:val="944822A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15038"/>
    <w:multiLevelType w:val="multilevel"/>
    <w:tmpl w:val="D124CD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44685774">
    <w:abstractNumId w:val="21"/>
  </w:num>
  <w:num w:numId="2" w16cid:durableId="663051385">
    <w:abstractNumId w:val="15"/>
  </w:num>
  <w:num w:numId="3" w16cid:durableId="364522342">
    <w:abstractNumId w:val="4"/>
  </w:num>
  <w:num w:numId="4" w16cid:durableId="1442408152">
    <w:abstractNumId w:val="25"/>
  </w:num>
  <w:num w:numId="5" w16cid:durableId="1749763320">
    <w:abstractNumId w:val="28"/>
  </w:num>
  <w:num w:numId="6" w16cid:durableId="1046951850">
    <w:abstractNumId w:val="16"/>
  </w:num>
  <w:num w:numId="7" w16cid:durableId="1124302571">
    <w:abstractNumId w:val="11"/>
  </w:num>
  <w:num w:numId="8" w16cid:durableId="1932423922">
    <w:abstractNumId w:val="27"/>
  </w:num>
  <w:num w:numId="9" w16cid:durableId="273288115">
    <w:abstractNumId w:val="24"/>
  </w:num>
  <w:num w:numId="10" w16cid:durableId="1675835222">
    <w:abstractNumId w:val="20"/>
  </w:num>
  <w:num w:numId="11" w16cid:durableId="2077628604">
    <w:abstractNumId w:val="8"/>
  </w:num>
  <w:num w:numId="12" w16cid:durableId="99028352">
    <w:abstractNumId w:val="17"/>
  </w:num>
  <w:num w:numId="13" w16cid:durableId="995111543">
    <w:abstractNumId w:val="6"/>
  </w:num>
  <w:num w:numId="14" w16cid:durableId="1041515163">
    <w:abstractNumId w:val="14"/>
  </w:num>
  <w:num w:numId="15" w16cid:durableId="1565414700">
    <w:abstractNumId w:val="5"/>
  </w:num>
  <w:num w:numId="16" w16cid:durableId="1151367230">
    <w:abstractNumId w:val="29"/>
  </w:num>
  <w:num w:numId="17" w16cid:durableId="839350046">
    <w:abstractNumId w:val="30"/>
  </w:num>
  <w:num w:numId="18" w16cid:durableId="1960838785">
    <w:abstractNumId w:val="29"/>
  </w:num>
  <w:num w:numId="19" w16cid:durableId="1838032738">
    <w:abstractNumId w:val="23"/>
  </w:num>
  <w:num w:numId="20" w16cid:durableId="1785151716">
    <w:abstractNumId w:val="31"/>
  </w:num>
  <w:num w:numId="21" w16cid:durableId="1142579209">
    <w:abstractNumId w:val="19"/>
  </w:num>
  <w:num w:numId="22" w16cid:durableId="1339582771">
    <w:abstractNumId w:val="22"/>
  </w:num>
  <w:num w:numId="23" w16cid:durableId="335041469">
    <w:abstractNumId w:val="10"/>
  </w:num>
  <w:num w:numId="24" w16cid:durableId="59140555">
    <w:abstractNumId w:val="9"/>
  </w:num>
  <w:num w:numId="25" w16cid:durableId="593902565">
    <w:abstractNumId w:val="0"/>
  </w:num>
  <w:num w:numId="26" w16cid:durableId="1150245927">
    <w:abstractNumId w:val="18"/>
  </w:num>
  <w:num w:numId="27" w16cid:durableId="1159926973">
    <w:abstractNumId w:val="26"/>
  </w:num>
  <w:num w:numId="28" w16cid:durableId="1930040605">
    <w:abstractNumId w:val="1"/>
  </w:num>
  <w:num w:numId="29" w16cid:durableId="483477265">
    <w:abstractNumId w:val="13"/>
  </w:num>
  <w:num w:numId="30" w16cid:durableId="1168255146">
    <w:abstractNumId w:val="2"/>
  </w:num>
  <w:num w:numId="31" w16cid:durableId="253052432">
    <w:abstractNumId w:val="3"/>
  </w:num>
  <w:num w:numId="32" w16cid:durableId="1839029777">
    <w:abstractNumId w:val="12"/>
  </w:num>
  <w:num w:numId="33" w16cid:durableId="2038701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EC"/>
    <w:rsid w:val="000125B4"/>
    <w:rsid w:val="000151B6"/>
    <w:rsid w:val="00031204"/>
    <w:rsid w:val="000351F6"/>
    <w:rsid w:val="0004169B"/>
    <w:rsid w:val="00043FA3"/>
    <w:rsid w:val="000444DC"/>
    <w:rsid w:val="0004477A"/>
    <w:rsid w:val="000473B6"/>
    <w:rsid w:val="00053E69"/>
    <w:rsid w:val="00070558"/>
    <w:rsid w:val="00076D1E"/>
    <w:rsid w:val="00080D78"/>
    <w:rsid w:val="00094DC6"/>
    <w:rsid w:val="000A5820"/>
    <w:rsid w:val="000D55C3"/>
    <w:rsid w:val="000E0CD0"/>
    <w:rsid w:val="000E1C3E"/>
    <w:rsid w:val="000E1D4C"/>
    <w:rsid w:val="000E4CA5"/>
    <w:rsid w:val="000E7299"/>
    <w:rsid w:val="000F1B33"/>
    <w:rsid w:val="000F6BAF"/>
    <w:rsid w:val="000F7267"/>
    <w:rsid w:val="0010113A"/>
    <w:rsid w:val="0010477A"/>
    <w:rsid w:val="00115D4C"/>
    <w:rsid w:val="00117EE6"/>
    <w:rsid w:val="001210D2"/>
    <w:rsid w:val="00135DF9"/>
    <w:rsid w:val="0014460E"/>
    <w:rsid w:val="00146717"/>
    <w:rsid w:val="001635AC"/>
    <w:rsid w:val="00163D0A"/>
    <w:rsid w:val="00164FC6"/>
    <w:rsid w:val="00165234"/>
    <w:rsid w:val="00167DAD"/>
    <w:rsid w:val="001705F0"/>
    <w:rsid w:val="0017206F"/>
    <w:rsid w:val="0017550B"/>
    <w:rsid w:val="00176BD9"/>
    <w:rsid w:val="001808D0"/>
    <w:rsid w:val="001834F8"/>
    <w:rsid w:val="0019441B"/>
    <w:rsid w:val="00196551"/>
    <w:rsid w:val="001A2C82"/>
    <w:rsid w:val="001A6A8C"/>
    <w:rsid w:val="001B0EB7"/>
    <w:rsid w:val="001D1726"/>
    <w:rsid w:val="001E03FB"/>
    <w:rsid w:val="001E4235"/>
    <w:rsid w:val="001F2F9B"/>
    <w:rsid w:val="001F4B27"/>
    <w:rsid w:val="001F54F5"/>
    <w:rsid w:val="001F5F6B"/>
    <w:rsid w:val="00201414"/>
    <w:rsid w:val="00220A2C"/>
    <w:rsid w:val="00222C01"/>
    <w:rsid w:val="002331E1"/>
    <w:rsid w:val="00233439"/>
    <w:rsid w:val="00240A4E"/>
    <w:rsid w:val="0024431D"/>
    <w:rsid w:val="00245327"/>
    <w:rsid w:val="002601A9"/>
    <w:rsid w:val="00263E6A"/>
    <w:rsid w:val="002707BF"/>
    <w:rsid w:val="00270CB2"/>
    <w:rsid w:val="00273FAF"/>
    <w:rsid w:val="00282506"/>
    <w:rsid w:val="0029658F"/>
    <w:rsid w:val="002A7739"/>
    <w:rsid w:val="002A7D3D"/>
    <w:rsid w:val="002B0146"/>
    <w:rsid w:val="002B043E"/>
    <w:rsid w:val="002B4A24"/>
    <w:rsid w:val="002B73FD"/>
    <w:rsid w:val="002D437E"/>
    <w:rsid w:val="002D6C9D"/>
    <w:rsid w:val="002F4084"/>
    <w:rsid w:val="002F6E4E"/>
    <w:rsid w:val="0030684A"/>
    <w:rsid w:val="003120C6"/>
    <w:rsid w:val="00315060"/>
    <w:rsid w:val="003225A6"/>
    <w:rsid w:val="00330C76"/>
    <w:rsid w:val="00332EBF"/>
    <w:rsid w:val="00337E5D"/>
    <w:rsid w:val="003444E8"/>
    <w:rsid w:val="003523C9"/>
    <w:rsid w:val="003532AE"/>
    <w:rsid w:val="0036490B"/>
    <w:rsid w:val="00370A2C"/>
    <w:rsid w:val="00376FF5"/>
    <w:rsid w:val="0038422D"/>
    <w:rsid w:val="0039017E"/>
    <w:rsid w:val="003A52A1"/>
    <w:rsid w:val="003B18CE"/>
    <w:rsid w:val="003B375B"/>
    <w:rsid w:val="003B5594"/>
    <w:rsid w:val="003E171D"/>
    <w:rsid w:val="003E26EC"/>
    <w:rsid w:val="003E65A4"/>
    <w:rsid w:val="003F2D4C"/>
    <w:rsid w:val="003F2FC0"/>
    <w:rsid w:val="00405245"/>
    <w:rsid w:val="00414476"/>
    <w:rsid w:val="00415C36"/>
    <w:rsid w:val="004201D0"/>
    <w:rsid w:val="004205D9"/>
    <w:rsid w:val="004442F8"/>
    <w:rsid w:val="0045175E"/>
    <w:rsid w:val="00453BB1"/>
    <w:rsid w:val="00461BA7"/>
    <w:rsid w:val="00467018"/>
    <w:rsid w:val="00470AC7"/>
    <w:rsid w:val="00490C1C"/>
    <w:rsid w:val="0049590B"/>
    <w:rsid w:val="00495FB5"/>
    <w:rsid w:val="004A23B9"/>
    <w:rsid w:val="004B2F18"/>
    <w:rsid w:val="004B5E63"/>
    <w:rsid w:val="004C1473"/>
    <w:rsid w:val="004C77A0"/>
    <w:rsid w:val="005164DC"/>
    <w:rsid w:val="00546BC4"/>
    <w:rsid w:val="00552BAA"/>
    <w:rsid w:val="00553780"/>
    <w:rsid w:val="005574D1"/>
    <w:rsid w:val="00587917"/>
    <w:rsid w:val="005911F3"/>
    <w:rsid w:val="005918A4"/>
    <w:rsid w:val="00592552"/>
    <w:rsid w:val="00593F46"/>
    <w:rsid w:val="0059636F"/>
    <w:rsid w:val="005A1634"/>
    <w:rsid w:val="005A4212"/>
    <w:rsid w:val="005A465E"/>
    <w:rsid w:val="005B5474"/>
    <w:rsid w:val="005C365A"/>
    <w:rsid w:val="005C5DD0"/>
    <w:rsid w:val="005C7759"/>
    <w:rsid w:val="005D169C"/>
    <w:rsid w:val="005D19EF"/>
    <w:rsid w:val="005D6D95"/>
    <w:rsid w:val="005E41E3"/>
    <w:rsid w:val="005E5029"/>
    <w:rsid w:val="005F7509"/>
    <w:rsid w:val="00615605"/>
    <w:rsid w:val="0061616C"/>
    <w:rsid w:val="00623909"/>
    <w:rsid w:val="006269D6"/>
    <w:rsid w:val="00642AE3"/>
    <w:rsid w:val="006515B4"/>
    <w:rsid w:val="00655ECD"/>
    <w:rsid w:val="006568B1"/>
    <w:rsid w:val="006632A5"/>
    <w:rsid w:val="00667CF5"/>
    <w:rsid w:val="006745E1"/>
    <w:rsid w:val="00681ADC"/>
    <w:rsid w:val="006919BC"/>
    <w:rsid w:val="00691B3D"/>
    <w:rsid w:val="0069584B"/>
    <w:rsid w:val="006976D7"/>
    <w:rsid w:val="006A15A4"/>
    <w:rsid w:val="006A252D"/>
    <w:rsid w:val="006A3F6D"/>
    <w:rsid w:val="006B107C"/>
    <w:rsid w:val="006B2B3B"/>
    <w:rsid w:val="006D4223"/>
    <w:rsid w:val="006D66E6"/>
    <w:rsid w:val="006E3BCB"/>
    <w:rsid w:val="006F6C46"/>
    <w:rsid w:val="006F6FA8"/>
    <w:rsid w:val="00702592"/>
    <w:rsid w:val="00703F7B"/>
    <w:rsid w:val="00713252"/>
    <w:rsid w:val="00714041"/>
    <w:rsid w:val="007144B6"/>
    <w:rsid w:val="0072199B"/>
    <w:rsid w:val="00723DA2"/>
    <w:rsid w:val="00725919"/>
    <w:rsid w:val="00726579"/>
    <w:rsid w:val="00744A8A"/>
    <w:rsid w:val="007457E8"/>
    <w:rsid w:val="00752451"/>
    <w:rsid w:val="00753204"/>
    <w:rsid w:val="00766CA4"/>
    <w:rsid w:val="00767E7C"/>
    <w:rsid w:val="00776B5B"/>
    <w:rsid w:val="007819DD"/>
    <w:rsid w:val="0078657F"/>
    <w:rsid w:val="00787770"/>
    <w:rsid w:val="00787BFD"/>
    <w:rsid w:val="00790F62"/>
    <w:rsid w:val="00792624"/>
    <w:rsid w:val="007B654F"/>
    <w:rsid w:val="007C0899"/>
    <w:rsid w:val="007C74FC"/>
    <w:rsid w:val="007D6678"/>
    <w:rsid w:val="007E2BC4"/>
    <w:rsid w:val="007F2400"/>
    <w:rsid w:val="00813501"/>
    <w:rsid w:val="00813700"/>
    <w:rsid w:val="00814167"/>
    <w:rsid w:val="00814912"/>
    <w:rsid w:val="00816834"/>
    <w:rsid w:val="00825F3E"/>
    <w:rsid w:val="00833B87"/>
    <w:rsid w:val="008358F2"/>
    <w:rsid w:val="00836EF0"/>
    <w:rsid w:val="00840EFC"/>
    <w:rsid w:val="008464A2"/>
    <w:rsid w:val="008501EE"/>
    <w:rsid w:val="0085678D"/>
    <w:rsid w:val="008702BA"/>
    <w:rsid w:val="008725E5"/>
    <w:rsid w:val="0087617D"/>
    <w:rsid w:val="00895CC8"/>
    <w:rsid w:val="00895F73"/>
    <w:rsid w:val="008A193A"/>
    <w:rsid w:val="008A38FA"/>
    <w:rsid w:val="008B2339"/>
    <w:rsid w:val="008B2C5E"/>
    <w:rsid w:val="008B67F0"/>
    <w:rsid w:val="008B726F"/>
    <w:rsid w:val="008C1A34"/>
    <w:rsid w:val="008C1F00"/>
    <w:rsid w:val="008C451B"/>
    <w:rsid w:val="008C663E"/>
    <w:rsid w:val="008D6495"/>
    <w:rsid w:val="008E4DA0"/>
    <w:rsid w:val="008F2A22"/>
    <w:rsid w:val="008F75B4"/>
    <w:rsid w:val="00910DE2"/>
    <w:rsid w:val="00914B19"/>
    <w:rsid w:val="00915689"/>
    <w:rsid w:val="00927273"/>
    <w:rsid w:val="009340A9"/>
    <w:rsid w:val="00954A21"/>
    <w:rsid w:val="009612F4"/>
    <w:rsid w:val="00961A20"/>
    <w:rsid w:val="00973723"/>
    <w:rsid w:val="009776B1"/>
    <w:rsid w:val="0099074E"/>
    <w:rsid w:val="00997FCE"/>
    <w:rsid w:val="009A5DB1"/>
    <w:rsid w:val="009C3659"/>
    <w:rsid w:val="009C7F30"/>
    <w:rsid w:val="00A00F33"/>
    <w:rsid w:val="00A04B38"/>
    <w:rsid w:val="00A1769B"/>
    <w:rsid w:val="00A41EEC"/>
    <w:rsid w:val="00A556CE"/>
    <w:rsid w:val="00A67E1B"/>
    <w:rsid w:val="00A70423"/>
    <w:rsid w:val="00A74CE9"/>
    <w:rsid w:val="00A7771C"/>
    <w:rsid w:val="00A90A55"/>
    <w:rsid w:val="00A90FE9"/>
    <w:rsid w:val="00AA1227"/>
    <w:rsid w:val="00AB14FA"/>
    <w:rsid w:val="00AD1EBF"/>
    <w:rsid w:val="00AD3825"/>
    <w:rsid w:val="00AF59CD"/>
    <w:rsid w:val="00AF62E0"/>
    <w:rsid w:val="00AF63D3"/>
    <w:rsid w:val="00B0324E"/>
    <w:rsid w:val="00B03758"/>
    <w:rsid w:val="00B07420"/>
    <w:rsid w:val="00B079AC"/>
    <w:rsid w:val="00B11982"/>
    <w:rsid w:val="00B143DB"/>
    <w:rsid w:val="00B30234"/>
    <w:rsid w:val="00B3383F"/>
    <w:rsid w:val="00B36636"/>
    <w:rsid w:val="00B46435"/>
    <w:rsid w:val="00B56767"/>
    <w:rsid w:val="00B64701"/>
    <w:rsid w:val="00B66F02"/>
    <w:rsid w:val="00B72F4D"/>
    <w:rsid w:val="00B918FE"/>
    <w:rsid w:val="00B92D7D"/>
    <w:rsid w:val="00B96913"/>
    <w:rsid w:val="00BA3606"/>
    <w:rsid w:val="00BB64FC"/>
    <w:rsid w:val="00BE29C0"/>
    <w:rsid w:val="00BE32FF"/>
    <w:rsid w:val="00C0665C"/>
    <w:rsid w:val="00C13708"/>
    <w:rsid w:val="00C13870"/>
    <w:rsid w:val="00C14832"/>
    <w:rsid w:val="00C274F5"/>
    <w:rsid w:val="00C30A57"/>
    <w:rsid w:val="00C33D95"/>
    <w:rsid w:val="00C40D69"/>
    <w:rsid w:val="00C45DBD"/>
    <w:rsid w:val="00C4625C"/>
    <w:rsid w:val="00C65E7F"/>
    <w:rsid w:val="00C860E1"/>
    <w:rsid w:val="00C871E5"/>
    <w:rsid w:val="00C97E95"/>
    <w:rsid w:val="00CA597B"/>
    <w:rsid w:val="00CB69C1"/>
    <w:rsid w:val="00CC2C49"/>
    <w:rsid w:val="00CC65BC"/>
    <w:rsid w:val="00CD3216"/>
    <w:rsid w:val="00CE4BE8"/>
    <w:rsid w:val="00D15A49"/>
    <w:rsid w:val="00D17E04"/>
    <w:rsid w:val="00D2319D"/>
    <w:rsid w:val="00D270B8"/>
    <w:rsid w:val="00D27365"/>
    <w:rsid w:val="00D31037"/>
    <w:rsid w:val="00D31BE3"/>
    <w:rsid w:val="00D42738"/>
    <w:rsid w:val="00D43B79"/>
    <w:rsid w:val="00D45C1E"/>
    <w:rsid w:val="00D504A8"/>
    <w:rsid w:val="00D655C3"/>
    <w:rsid w:val="00D67EDC"/>
    <w:rsid w:val="00D70FDC"/>
    <w:rsid w:val="00D778F4"/>
    <w:rsid w:val="00D87467"/>
    <w:rsid w:val="00D90E9B"/>
    <w:rsid w:val="00DA072D"/>
    <w:rsid w:val="00DB10D9"/>
    <w:rsid w:val="00DE0B0B"/>
    <w:rsid w:val="00DE3C41"/>
    <w:rsid w:val="00DF619C"/>
    <w:rsid w:val="00E068D8"/>
    <w:rsid w:val="00E1056A"/>
    <w:rsid w:val="00E15FA7"/>
    <w:rsid w:val="00E25EA4"/>
    <w:rsid w:val="00E31B1D"/>
    <w:rsid w:val="00E41995"/>
    <w:rsid w:val="00E474B2"/>
    <w:rsid w:val="00E54490"/>
    <w:rsid w:val="00E55C32"/>
    <w:rsid w:val="00E65BF5"/>
    <w:rsid w:val="00E711D6"/>
    <w:rsid w:val="00E71CCA"/>
    <w:rsid w:val="00E730A0"/>
    <w:rsid w:val="00E751FC"/>
    <w:rsid w:val="00E94971"/>
    <w:rsid w:val="00EA2318"/>
    <w:rsid w:val="00EA4057"/>
    <w:rsid w:val="00EA4785"/>
    <w:rsid w:val="00EB047F"/>
    <w:rsid w:val="00EB5A8A"/>
    <w:rsid w:val="00EC41F8"/>
    <w:rsid w:val="00ED76B7"/>
    <w:rsid w:val="00EE0630"/>
    <w:rsid w:val="00F1313E"/>
    <w:rsid w:val="00F24321"/>
    <w:rsid w:val="00F32287"/>
    <w:rsid w:val="00F407C1"/>
    <w:rsid w:val="00F533A2"/>
    <w:rsid w:val="00F54B86"/>
    <w:rsid w:val="00F55AAF"/>
    <w:rsid w:val="00F64D96"/>
    <w:rsid w:val="00F7568E"/>
    <w:rsid w:val="00F76355"/>
    <w:rsid w:val="00F908CE"/>
    <w:rsid w:val="00F9388D"/>
    <w:rsid w:val="00F94728"/>
    <w:rsid w:val="00F97104"/>
    <w:rsid w:val="00FB576D"/>
    <w:rsid w:val="00FC323B"/>
    <w:rsid w:val="00FC76A6"/>
    <w:rsid w:val="00FE023B"/>
    <w:rsid w:val="00FF04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7A4F8"/>
  <w15:chartTrackingRefBased/>
  <w15:docId w15:val="{96C6BA28-E26F-4CB1-9519-DF1E1455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35"/>
    <w:rPr>
      <w:rFonts w:ascii="Segoe UI" w:hAnsi="Segoe UI" w:cs="Segoe UI"/>
      <w:sz w:val="18"/>
      <w:szCs w:val="18"/>
    </w:rPr>
  </w:style>
  <w:style w:type="table" w:styleId="TableGrid">
    <w:name w:val="Table Grid"/>
    <w:basedOn w:val="TableNormal"/>
    <w:uiPriority w:val="59"/>
    <w:rsid w:val="001E4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C1E"/>
    <w:pPr>
      <w:ind w:left="720"/>
      <w:contextualSpacing/>
    </w:pPr>
  </w:style>
  <w:style w:type="paragraph" w:styleId="FootnoteText">
    <w:name w:val="footnote text"/>
    <w:basedOn w:val="Normal"/>
    <w:link w:val="FootnoteTextChar"/>
    <w:uiPriority w:val="99"/>
    <w:semiHidden/>
    <w:unhideWhenUsed/>
    <w:rsid w:val="00C86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0E1"/>
    <w:rPr>
      <w:sz w:val="20"/>
      <w:szCs w:val="20"/>
    </w:rPr>
  </w:style>
  <w:style w:type="character" w:styleId="FootnoteReference">
    <w:name w:val="footnote reference"/>
    <w:basedOn w:val="DefaultParagraphFont"/>
    <w:uiPriority w:val="99"/>
    <w:semiHidden/>
    <w:unhideWhenUsed/>
    <w:rsid w:val="00C860E1"/>
    <w:rPr>
      <w:vertAlign w:val="superscript"/>
    </w:rPr>
  </w:style>
  <w:style w:type="paragraph" w:customStyle="1" w:styleId="Pa20">
    <w:name w:val="Pa20"/>
    <w:basedOn w:val="Normal"/>
    <w:next w:val="Normal"/>
    <w:uiPriority w:val="99"/>
    <w:rsid w:val="00330C76"/>
    <w:pPr>
      <w:autoSpaceDE w:val="0"/>
      <w:autoSpaceDN w:val="0"/>
      <w:adjustRightInd w:val="0"/>
      <w:spacing w:after="0" w:line="191" w:lineRule="atLeast"/>
    </w:pPr>
    <w:rPr>
      <w:rFonts w:ascii="HelveticaNeueLT Com 45 Lt" w:hAnsi="HelveticaNeueLT Com 45 Lt"/>
      <w:sz w:val="24"/>
      <w:szCs w:val="24"/>
    </w:rPr>
  </w:style>
  <w:style w:type="paragraph" w:customStyle="1" w:styleId="Pa6">
    <w:name w:val="Pa6"/>
    <w:basedOn w:val="Normal"/>
    <w:next w:val="Normal"/>
    <w:uiPriority w:val="99"/>
    <w:rsid w:val="00330C76"/>
    <w:pPr>
      <w:autoSpaceDE w:val="0"/>
      <w:autoSpaceDN w:val="0"/>
      <w:adjustRightInd w:val="0"/>
      <w:spacing w:after="0" w:line="191" w:lineRule="atLeast"/>
    </w:pPr>
    <w:rPr>
      <w:rFonts w:ascii="HelveticaNeueLT Com 45 Lt" w:hAnsi="HelveticaNeueLT Com 45 Lt"/>
      <w:sz w:val="24"/>
      <w:szCs w:val="24"/>
    </w:rPr>
  </w:style>
  <w:style w:type="paragraph" w:styleId="Revision">
    <w:name w:val="Revision"/>
    <w:hidden/>
    <w:uiPriority w:val="99"/>
    <w:semiHidden/>
    <w:rsid w:val="008501EE"/>
    <w:pPr>
      <w:spacing w:after="0" w:line="240" w:lineRule="auto"/>
    </w:pPr>
  </w:style>
  <w:style w:type="paragraph" w:styleId="Header">
    <w:name w:val="header"/>
    <w:basedOn w:val="Normal"/>
    <w:link w:val="HeaderChar"/>
    <w:uiPriority w:val="99"/>
    <w:unhideWhenUsed/>
    <w:rsid w:val="00047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3B6"/>
  </w:style>
  <w:style w:type="paragraph" w:styleId="Footer">
    <w:name w:val="footer"/>
    <w:basedOn w:val="Normal"/>
    <w:link w:val="FooterChar"/>
    <w:uiPriority w:val="99"/>
    <w:unhideWhenUsed/>
    <w:rsid w:val="00047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3B6"/>
  </w:style>
  <w:style w:type="character" w:styleId="CommentReference">
    <w:name w:val="annotation reference"/>
    <w:basedOn w:val="DefaultParagraphFont"/>
    <w:uiPriority w:val="99"/>
    <w:semiHidden/>
    <w:unhideWhenUsed/>
    <w:rsid w:val="00CE4BE8"/>
    <w:rPr>
      <w:sz w:val="16"/>
      <w:szCs w:val="16"/>
    </w:rPr>
  </w:style>
  <w:style w:type="paragraph" w:styleId="CommentText">
    <w:name w:val="annotation text"/>
    <w:basedOn w:val="Normal"/>
    <w:link w:val="CommentTextChar"/>
    <w:uiPriority w:val="99"/>
    <w:semiHidden/>
    <w:unhideWhenUsed/>
    <w:rsid w:val="00CE4BE8"/>
    <w:pPr>
      <w:spacing w:line="240" w:lineRule="auto"/>
    </w:pPr>
    <w:rPr>
      <w:sz w:val="20"/>
      <w:szCs w:val="20"/>
    </w:rPr>
  </w:style>
  <w:style w:type="character" w:customStyle="1" w:styleId="CommentTextChar">
    <w:name w:val="Comment Text Char"/>
    <w:basedOn w:val="DefaultParagraphFont"/>
    <w:link w:val="CommentText"/>
    <w:uiPriority w:val="99"/>
    <w:semiHidden/>
    <w:rsid w:val="00CE4BE8"/>
    <w:rPr>
      <w:sz w:val="20"/>
      <w:szCs w:val="20"/>
    </w:rPr>
  </w:style>
  <w:style w:type="paragraph" w:styleId="CommentSubject">
    <w:name w:val="annotation subject"/>
    <w:basedOn w:val="CommentText"/>
    <w:next w:val="CommentText"/>
    <w:link w:val="CommentSubjectChar"/>
    <w:uiPriority w:val="99"/>
    <w:semiHidden/>
    <w:unhideWhenUsed/>
    <w:rsid w:val="00CE4BE8"/>
    <w:rPr>
      <w:b/>
      <w:bCs/>
    </w:rPr>
  </w:style>
  <w:style w:type="character" w:customStyle="1" w:styleId="CommentSubjectChar">
    <w:name w:val="Comment Subject Char"/>
    <w:basedOn w:val="CommentTextChar"/>
    <w:link w:val="CommentSubject"/>
    <w:uiPriority w:val="99"/>
    <w:semiHidden/>
    <w:rsid w:val="00CE4BE8"/>
    <w:rPr>
      <w:b/>
      <w:bCs/>
      <w:sz w:val="20"/>
      <w:szCs w:val="20"/>
    </w:rPr>
  </w:style>
  <w:style w:type="character" w:styleId="Emphasis">
    <w:name w:val="Emphasis"/>
    <w:basedOn w:val="DefaultParagraphFont"/>
    <w:uiPriority w:val="20"/>
    <w:qFormat/>
    <w:rsid w:val="00BA3606"/>
    <w:rPr>
      <w:b/>
      <w:bCs/>
      <w:i w:val="0"/>
      <w:iCs w:val="0"/>
    </w:rPr>
  </w:style>
  <w:style w:type="character" w:customStyle="1" w:styleId="st1">
    <w:name w:val="st1"/>
    <w:basedOn w:val="DefaultParagraphFont"/>
    <w:rsid w:val="00BA3606"/>
  </w:style>
  <w:style w:type="character" w:customStyle="1" w:styleId="A3">
    <w:name w:val="A3"/>
    <w:uiPriority w:val="99"/>
    <w:rsid w:val="002331E1"/>
    <w:rPr>
      <w:rFonts w:cs="FranklinGothicURWMed"/>
      <w:color w:val="FFFFFF"/>
      <w:sz w:val="43"/>
      <w:szCs w:val="43"/>
    </w:rPr>
  </w:style>
  <w:style w:type="paragraph" w:customStyle="1" w:styleId="Pa5">
    <w:name w:val="Pa5"/>
    <w:basedOn w:val="Normal"/>
    <w:next w:val="Normal"/>
    <w:uiPriority w:val="99"/>
    <w:rsid w:val="002331E1"/>
    <w:pPr>
      <w:autoSpaceDE w:val="0"/>
      <w:autoSpaceDN w:val="0"/>
      <w:adjustRightInd w:val="0"/>
      <w:spacing w:after="0" w:line="701" w:lineRule="atLeast"/>
    </w:pPr>
    <w:rPr>
      <w:rFonts w:ascii="FranklinGothicURWBoo" w:eastAsia="Arial" w:hAnsi="FranklinGothicURWBoo" w:cs="Arial"/>
      <w:color w:val="000000"/>
      <w:sz w:val="24"/>
      <w:szCs w:val="24"/>
      <w:lang w:eastAsia="en-IE"/>
    </w:rPr>
  </w:style>
  <w:style w:type="character" w:styleId="Hyperlink">
    <w:name w:val="Hyperlink"/>
    <w:basedOn w:val="DefaultParagraphFont"/>
    <w:uiPriority w:val="99"/>
    <w:unhideWhenUsed/>
    <w:rsid w:val="00814167"/>
    <w:rPr>
      <w:color w:val="0000FF" w:themeColor="hyperlink"/>
      <w:u w:val="single"/>
    </w:rPr>
  </w:style>
  <w:style w:type="paragraph" w:customStyle="1" w:styleId="Default">
    <w:name w:val="Default"/>
    <w:rsid w:val="007D6678"/>
    <w:pPr>
      <w:autoSpaceDE w:val="0"/>
      <w:autoSpaceDN w:val="0"/>
      <w:adjustRightInd w:val="0"/>
      <w:spacing w:after="0" w:line="240" w:lineRule="auto"/>
    </w:pPr>
    <w:rPr>
      <w:rFonts w:ascii="FranklinGothicURWBoo" w:eastAsia="Arial" w:hAnsi="FranklinGothicURWBoo" w:cs="FranklinGothicURWBoo"/>
      <w:color w:val="000000"/>
      <w:sz w:val="24"/>
      <w:szCs w:val="24"/>
      <w:lang w:eastAsia="en-IE"/>
    </w:rPr>
  </w:style>
  <w:style w:type="paragraph" w:customStyle="1" w:styleId="Pa39">
    <w:name w:val="Pa39"/>
    <w:basedOn w:val="Default"/>
    <w:next w:val="Default"/>
    <w:uiPriority w:val="99"/>
    <w:rsid w:val="007D6678"/>
    <w:pPr>
      <w:spacing w:line="221" w:lineRule="atLeast"/>
    </w:pPr>
    <w:rPr>
      <w:rFonts w:cs="Arial"/>
    </w:rPr>
  </w:style>
  <w:style w:type="character" w:customStyle="1" w:styleId="A2">
    <w:name w:val="A2"/>
    <w:uiPriority w:val="99"/>
    <w:rsid w:val="007D6678"/>
    <w:rPr>
      <w:rFonts w:cs="FranklinGothicURWBoo"/>
      <w:color w:val="211D1E"/>
      <w:sz w:val="20"/>
      <w:szCs w:val="20"/>
    </w:rPr>
  </w:style>
  <w:style w:type="character" w:styleId="FollowedHyperlink">
    <w:name w:val="FollowedHyperlink"/>
    <w:basedOn w:val="DefaultParagraphFont"/>
    <w:uiPriority w:val="99"/>
    <w:semiHidden/>
    <w:unhideWhenUsed/>
    <w:rsid w:val="007524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9592">
      <w:bodyDiv w:val="1"/>
      <w:marLeft w:val="0"/>
      <w:marRight w:val="0"/>
      <w:marTop w:val="0"/>
      <w:marBottom w:val="0"/>
      <w:divBdr>
        <w:top w:val="none" w:sz="0" w:space="0" w:color="auto"/>
        <w:left w:val="none" w:sz="0" w:space="0" w:color="auto"/>
        <w:bottom w:val="none" w:sz="0" w:space="0" w:color="auto"/>
        <w:right w:val="none" w:sz="0" w:space="0" w:color="auto"/>
      </w:divBdr>
    </w:div>
    <w:div w:id="467816932">
      <w:bodyDiv w:val="1"/>
      <w:marLeft w:val="0"/>
      <w:marRight w:val="0"/>
      <w:marTop w:val="0"/>
      <w:marBottom w:val="0"/>
      <w:divBdr>
        <w:top w:val="none" w:sz="0" w:space="0" w:color="auto"/>
        <w:left w:val="none" w:sz="0" w:space="0" w:color="auto"/>
        <w:bottom w:val="none" w:sz="0" w:space="0" w:color="auto"/>
        <w:right w:val="none" w:sz="0" w:space="0" w:color="auto"/>
      </w:divBdr>
      <w:divsChild>
        <w:div w:id="1573616402">
          <w:marLeft w:val="0"/>
          <w:marRight w:val="0"/>
          <w:marTop w:val="0"/>
          <w:marBottom w:val="0"/>
          <w:divBdr>
            <w:top w:val="none" w:sz="0" w:space="0" w:color="auto"/>
            <w:left w:val="none" w:sz="0" w:space="0" w:color="auto"/>
            <w:bottom w:val="none" w:sz="0" w:space="0" w:color="auto"/>
            <w:right w:val="none" w:sz="0" w:space="0" w:color="auto"/>
          </w:divBdr>
          <w:divsChild>
            <w:div w:id="1889756733">
              <w:marLeft w:val="0"/>
              <w:marRight w:val="0"/>
              <w:marTop w:val="0"/>
              <w:marBottom w:val="0"/>
              <w:divBdr>
                <w:top w:val="none" w:sz="0" w:space="0" w:color="auto"/>
                <w:left w:val="none" w:sz="0" w:space="0" w:color="auto"/>
                <w:bottom w:val="none" w:sz="0" w:space="0" w:color="auto"/>
                <w:right w:val="none" w:sz="0" w:space="0" w:color="auto"/>
              </w:divBdr>
              <w:divsChild>
                <w:div w:id="1066610427">
                  <w:marLeft w:val="0"/>
                  <w:marRight w:val="0"/>
                  <w:marTop w:val="0"/>
                  <w:marBottom w:val="0"/>
                  <w:divBdr>
                    <w:top w:val="none" w:sz="0" w:space="0" w:color="auto"/>
                    <w:left w:val="none" w:sz="0" w:space="0" w:color="auto"/>
                    <w:bottom w:val="none" w:sz="0" w:space="0" w:color="auto"/>
                    <w:right w:val="none" w:sz="0" w:space="0" w:color="auto"/>
                  </w:divBdr>
                  <w:divsChild>
                    <w:div w:id="1033189805">
                      <w:marLeft w:val="0"/>
                      <w:marRight w:val="0"/>
                      <w:marTop w:val="0"/>
                      <w:marBottom w:val="0"/>
                      <w:divBdr>
                        <w:top w:val="none" w:sz="0" w:space="0" w:color="auto"/>
                        <w:left w:val="none" w:sz="0" w:space="0" w:color="auto"/>
                        <w:bottom w:val="none" w:sz="0" w:space="0" w:color="auto"/>
                        <w:right w:val="none" w:sz="0" w:space="0" w:color="auto"/>
                      </w:divBdr>
                      <w:divsChild>
                        <w:div w:id="498229883">
                          <w:marLeft w:val="0"/>
                          <w:marRight w:val="0"/>
                          <w:marTop w:val="0"/>
                          <w:marBottom w:val="0"/>
                          <w:divBdr>
                            <w:top w:val="none" w:sz="0" w:space="0" w:color="auto"/>
                            <w:left w:val="none" w:sz="0" w:space="0" w:color="auto"/>
                            <w:bottom w:val="none" w:sz="0" w:space="0" w:color="auto"/>
                            <w:right w:val="none" w:sz="0" w:space="0" w:color="auto"/>
                          </w:divBdr>
                          <w:divsChild>
                            <w:div w:id="16032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5854">
      <w:bodyDiv w:val="1"/>
      <w:marLeft w:val="0"/>
      <w:marRight w:val="0"/>
      <w:marTop w:val="0"/>
      <w:marBottom w:val="0"/>
      <w:divBdr>
        <w:top w:val="none" w:sz="0" w:space="0" w:color="auto"/>
        <w:left w:val="none" w:sz="0" w:space="0" w:color="auto"/>
        <w:bottom w:val="none" w:sz="0" w:space="0" w:color="auto"/>
        <w:right w:val="none" w:sz="0" w:space="0" w:color="auto"/>
      </w:divBdr>
      <w:divsChild>
        <w:div w:id="1595816942">
          <w:marLeft w:val="-225"/>
          <w:marRight w:val="-225"/>
          <w:marTop w:val="0"/>
          <w:marBottom w:val="0"/>
          <w:divBdr>
            <w:top w:val="none" w:sz="0" w:space="0" w:color="auto"/>
            <w:left w:val="none" w:sz="0" w:space="0" w:color="auto"/>
            <w:bottom w:val="none" w:sz="0" w:space="0" w:color="auto"/>
            <w:right w:val="none" w:sz="0" w:space="0" w:color="auto"/>
          </w:divBdr>
          <w:divsChild>
            <w:div w:id="1203783334">
              <w:marLeft w:val="0"/>
              <w:marRight w:val="0"/>
              <w:marTop w:val="0"/>
              <w:marBottom w:val="0"/>
              <w:divBdr>
                <w:top w:val="none" w:sz="0" w:space="0" w:color="auto"/>
                <w:left w:val="none" w:sz="0" w:space="0" w:color="auto"/>
                <w:bottom w:val="none" w:sz="0" w:space="0" w:color="auto"/>
                <w:right w:val="none" w:sz="0" w:space="0" w:color="auto"/>
              </w:divBdr>
              <w:divsChild>
                <w:div w:id="1382245578">
                  <w:marLeft w:val="0"/>
                  <w:marRight w:val="0"/>
                  <w:marTop w:val="450"/>
                  <w:marBottom w:val="0"/>
                  <w:divBdr>
                    <w:top w:val="none" w:sz="0" w:space="0" w:color="auto"/>
                    <w:left w:val="none" w:sz="0" w:space="0" w:color="auto"/>
                    <w:bottom w:val="none" w:sz="0" w:space="0" w:color="auto"/>
                    <w:right w:val="none" w:sz="0" w:space="0" w:color="auto"/>
                  </w:divBdr>
                  <w:divsChild>
                    <w:div w:id="601035209">
                      <w:marLeft w:val="0"/>
                      <w:marRight w:val="0"/>
                      <w:marTop w:val="0"/>
                      <w:marBottom w:val="0"/>
                      <w:divBdr>
                        <w:top w:val="none" w:sz="0" w:space="0" w:color="auto"/>
                        <w:left w:val="none" w:sz="0" w:space="0" w:color="auto"/>
                        <w:bottom w:val="none" w:sz="0" w:space="0" w:color="auto"/>
                        <w:right w:val="none" w:sz="0" w:space="0" w:color="auto"/>
                      </w:divBdr>
                      <w:divsChild>
                        <w:div w:id="462385434">
                          <w:marLeft w:val="0"/>
                          <w:marRight w:val="0"/>
                          <w:marTop w:val="0"/>
                          <w:marBottom w:val="75"/>
                          <w:divBdr>
                            <w:top w:val="none" w:sz="0" w:space="0" w:color="auto"/>
                            <w:left w:val="none" w:sz="0" w:space="0" w:color="auto"/>
                            <w:bottom w:val="none" w:sz="0" w:space="0" w:color="auto"/>
                            <w:right w:val="none" w:sz="0" w:space="0" w:color="auto"/>
                          </w:divBdr>
                          <w:divsChild>
                            <w:div w:id="1036855189">
                              <w:marLeft w:val="1"/>
                              <w:marRight w:val="0"/>
                              <w:marTop w:val="45"/>
                              <w:marBottom w:val="0"/>
                              <w:divBdr>
                                <w:top w:val="none" w:sz="0" w:space="0" w:color="auto"/>
                                <w:left w:val="none" w:sz="0" w:space="0" w:color="auto"/>
                                <w:bottom w:val="none" w:sz="0" w:space="0" w:color="auto"/>
                                <w:right w:val="none" w:sz="0" w:space="0" w:color="auto"/>
                              </w:divBdr>
                              <w:divsChild>
                                <w:div w:id="491484483">
                                  <w:marLeft w:val="0"/>
                                  <w:marRight w:val="0"/>
                                  <w:marTop w:val="0"/>
                                  <w:marBottom w:val="0"/>
                                  <w:divBdr>
                                    <w:top w:val="none" w:sz="0" w:space="0" w:color="auto"/>
                                    <w:left w:val="none" w:sz="0" w:space="0" w:color="auto"/>
                                    <w:bottom w:val="none" w:sz="0" w:space="0" w:color="auto"/>
                                    <w:right w:val="none" w:sz="0" w:space="0" w:color="auto"/>
                                  </w:divBdr>
                                  <w:divsChild>
                                    <w:div w:id="19770279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813772">
      <w:bodyDiv w:val="1"/>
      <w:marLeft w:val="0"/>
      <w:marRight w:val="0"/>
      <w:marTop w:val="0"/>
      <w:marBottom w:val="0"/>
      <w:divBdr>
        <w:top w:val="none" w:sz="0" w:space="0" w:color="auto"/>
        <w:left w:val="none" w:sz="0" w:space="0" w:color="auto"/>
        <w:bottom w:val="none" w:sz="0" w:space="0" w:color="auto"/>
        <w:right w:val="none" w:sz="0" w:space="0" w:color="auto"/>
      </w:divBdr>
    </w:div>
    <w:div w:id="1460301180">
      <w:bodyDiv w:val="1"/>
      <w:marLeft w:val="0"/>
      <w:marRight w:val="0"/>
      <w:marTop w:val="0"/>
      <w:marBottom w:val="0"/>
      <w:divBdr>
        <w:top w:val="none" w:sz="0" w:space="0" w:color="auto"/>
        <w:left w:val="none" w:sz="0" w:space="0" w:color="auto"/>
        <w:bottom w:val="none" w:sz="0" w:space="0" w:color="auto"/>
        <w:right w:val="none" w:sz="0" w:space="0" w:color="auto"/>
      </w:divBdr>
      <w:divsChild>
        <w:div w:id="1465663014">
          <w:marLeft w:val="-225"/>
          <w:marRight w:val="-225"/>
          <w:marTop w:val="0"/>
          <w:marBottom w:val="0"/>
          <w:divBdr>
            <w:top w:val="none" w:sz="0" w:space="0" w:color="auto"/>
            <w:left w:val="none" w:sz="0" w:space="0" w:color="auto"/>
            <w:bottom w:val="none" w:sz="0" w:space="0" w:color="auto"/>
            <w:right w:val="none" w:sz="0" w:space="0" w:color="auto"/>
          </w:divBdr>
          <w:divsChild>
            <w:div w:id="1022048362">
              <w:marLeft w:val="0"/>
              <w:marRight w:val="0"/>
              <w:marTop w:val="0"/>
              <w:marBottom w:val="0"/>
              <w:divBdr>
                <w:top w:val="none" w:sz="0" w:space="0" w:color="auto"/>
                <w:left w:val="none" w:sz="0" w:space="0" w:color="auto"/>
                <w:bottom w:val="none" w:sz="0" w:space="0" w:color="auto"/>
                <w:right w:val="none" w:sz="0" w:space="0" w:color="auto"/>
              </w:divBdr>
              <w:divsChild>
                <w:div w:id="1425951561">
                  <w:marLeft w:val="0"/>
                  <w:marRight w:val="0"/>
                  <w:marTop w:val="450"/>
                  <w:marBottom w:val="0"/>
                  <w:divBdr>
                    <w:top w:val="none" w:sz="0" w:space="0" w:color="auto"/>
                    <w:left w:val="none" w:sz="0" w:space="0" w:color="auto"/>
                    <w:bottom w:val="none" w:sz="0" w:space="0" w:color="auto"/>
                    <w:right w:val="none" w:sz="0" w:space="0" w:color="auto"/>
                  </w:divBdr>
                  <w:divsChild>
                    <w:div w:id="1424181045">
                      <w:marLeft w:val="0"/>
                      <w:marRight w:val="0"/>
                      <w:marTop w:val="0"/>
                      <w:marBottom w:val="0"/>
                      <w:divBdr>
                        <w:top w:val="none" w:sz="0" w:space="0" w:color="auto"/>
                        <w:left w:val="none" w:sz="0" w:space="0" w:color="auto"/>
                        <w:bottom w:val="none" w:sz="0" w:space="0" w:color="auto"/>
                        <w:right w:val="none" w:sz="0" w:space="0" w:color="auto"/>
                      </w:divBdr>
                      <w:divsChild>
                        <w:div w:id="2018115616">
                          <w:marLeft w:val="0"/>
                          <w:marRight w:val="0"/>
                          <w:marTop w:val="0"/>
                          <w:marBottom w:val="75"/>
                          <w:divBdr>
                            <w:top w:val="none" w:sz="0" w:space="0" w:color="auto"/>
                            <w:left w:val="none" w:sz="0" w:space="0" w:color="auto"/>
                            <w:bottom w:val="none" w:sz="0" w:space="0" w:color="auto"/>
                            <w:right w:val="none" w:sz="0" w:space="0" w:color="auto"/>
                          </w:divBdr>
                          <w:divsChild>
                            <w:div w:id="1510414441">
                              <w:marLeft w:val="1"/>
                              <w:marRight w:val="0"/>
                              <w:marTop w:val="45"/>
                              <w:marBottom w:val="0"/>
                              <w:divBdr>
                                <w:top w:val="none" w:sz="0" w:space="0" w:color="auto"/>
                                <w:left w:val="none" w:sz="0" w:space="0" w:color="auto"/>
                                <w:bottom w:val="none" w:sz="0" w:space="0" w:color="auto"/>
                                <w:right w:val="none" w:sz="0" w:space="0" w:color="auto"/>
                              </w:divBdr>
                              <w:divsChild>
                                <w:div w:id="679627730">
                                  <w:marLeft w:val="0"/>
                                  <w:marRight w:val="0"/>
                                  <w:marTop w:val="0"/>
                                  <w:marBottom w:val="0"/>
                                  <w:divBdr>
                                    <w:top w:val="none" w:sz="0" w:space="0" w:color="auto"/>
                                    <w:left w:val="none" w:sz="0" w:space="0" w:color="auto"/>
                                    <w:bottom w:val="none" w:sz="0" w:space="0" w:color="auto"/>
                                    <w:right w:val="none" w:sz="0" w:space="0" w:color="auto"/>
                                  </w:divBdr>
                                  <w:divsChild>
                                    <w:div w:id="835413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978983">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1996493033">
      <w:bodyDiv w:val="1"/>
      <w:marLeft w:val="0"/>
      <w:marRight w:val="0"/>
      <w:marTop w:val="0"/>
      <w:marBottom w:val="0"/>
      <w:divBdr>
        <w:top w:val="none" w:sz="0" w:space="0" w:color="auto"/>
        <w:left w:val="none" w:sz="0" w:space="0" w:color="auto"/>
        <w:bottom w:val="none" w:sz="0" w:space="0" w:color="auto"/>
        <w:right w:val="none" w:sz="0" w:space="0" w:color="auto"/>
      </w:divBdr>
      <w:divsChild>
        <w:div w:id="1640305455">
          <w:marLeft w:val="-225"/>
          <w:marRight w:val="-225"/>
          <w:marTop w:val="0"/>
          <w:marBottom w:val="0"/>
          <w:divBdr>
            <w:top w:val="none" w:sz="0" w:space="0" w:color="auto"/>
            <w:left w:val="none" w:sz="0" w:space="0" w:color="auto"/>
            <w:bottom w:val="none" w:sz="0" w:space="0" w:color="auto"/>
            <w:right w:val="none" w:sz="0" w:space="0" w:color="auto"/>
          </w:divBdr>
          <w:divsChild>
            <w:div w:id="1009677946">
              <w:marLeft w:val="0"/>
              <w:marRight w:val="0"/>
              <w:marTop w:val="0"/>
              <w:marBottom w:val="0"/>
              <w:divBdr>
                <w:top w:val="none" w:sz="0" w:space="0" w:color="auto"/>
                <w:left w:val="none" w:sz="0" w:space="0" w:color="auto"/>
                <w:bottom w:val="none" w:sz="0" w:space="0" w:color="auto"/>
                <w:right w:val="none" w:sz="0" w:space="0" w:color="auto"/>
              </w:divBdr>
              <w:divsChild>
                <w:div w:id="1740858587">
                  <w:marLeft w:val="0"/>
                  <w:marRight w:val="0"/>
                  <w:marTop w:val="450"/>
                  <w:marBottom w:val="0"/>
                  <w:divBdr>
                    <w:top w:val="none" w:sz="0" w:space="0" w:color="auto"/>
                    <w:left w:val="none" w:sz="0" w:space="0" w:color="auto"/>
                    <w:bottom w:val="none" w:sz="0" w:space="0" w:color="auto"/>
                    <w:right w:val="none" w:sz="0" w:space="0" w:color="auto"/>
                  </w:divBdr>
                  <w:divsChild>
                    <w:div w:id="1770656625">
                      <w:marLeft w:val="0"/>
                      <w:marRight w:val="0"/>
                      <w:marTop w:val="0"/>
                      <w:marBottom w:val="0"/>
                      <w:divBdr>
                        <w:top w:val="none" w:sz="0" w:space="0" w:color="auto"/>
                        <w:left w:val="none" w:sz="0" w:space="0" w:color="auto"/>
                        <w:bottom w:val="none" w:sz="0" w:space="0" w:color="auto"/>
                        <w:right w:val="none" w:sz="0" w:space="0" w:color="auto"/>
                      </w:divBdr>
                      <w:divsChild>
                        <w:div w:id="104428304">
                          <w:marLeft w:val="0"/>
                          <w:marRight w:val="0"/>
                          <w:marTop w:val="0"/>
                          <w:marBottom w:val="75"/>
                          <w:divBdr>
                            <w:top w:val="none" w:sz="0" w:space="0" w:color="auto"/>
                            <w:left w:val="none" w:sz="0" w:space="0" w:color="auto"/>
                            <w:bottom w:val="none" w:sz="0" w:space="0" w:color="auto"/>
                            <w:right w:val="none" w:sz="0" w:space="0" w:color="auto"/>
                          </w:divBdr>
                          <w:divsChild>
                            <w:div w:id="1052801970">
                              <w:marLeft w:val="1"/>
                              <w:marRight w:val="0"/>
                              <w:marTop w:val="45"/>
                              <w:marBottom w:val="0"/>
                              <w:divBdr>
                                <w:top w:val="none" w:sz="0" w:space="0" w:color="auto"/>
                                <w:left w:val="none" w:sz="0" w:space="0" w:color="auto"/>
                                <w:bottom w:val="none" w:sz="0" w:space="0" w:color="auto"/>
                                <w:right w:val="none" w:sz="0" w:space="0" w:color="auto"/>
                              </w:divBdr>
                              <w:divsChild>
                                <w:div w:id="810828196">
                                  <w:marLeft w:val="0"/>
                                  <w:marRight w:val="0"/>
                                  <w:marTop w:val="0"/>
                                  <w:marBottom w:val="0"/>
                                  <w:divBdr>
                                    <w:top w:val="none" w:sz="0" w:space="0" w:color="auto"/>
                                    <w:left w:val="none" w:sz="0" w:space="0" w:color="auto"/>
                                    <w:bottom w:val="none" w:sz="0" w:space="0" w:color="auto"/>
                                    <w:right w:val="none" w:sz="0" w:space="0" w:color="auto"/>
                                  </w:divBdr>
                                  <w:divsChild>
                                    <w:div w:id="8468231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ojfileclusvp01/dojshares$/Charities%20Regulation/9.%20ENGAGEMENT/PUBLICATIONS/Managing%20Conflicts%20of%20Interest/www.charitiesregulator.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53FA709DFBDA946991F612405E5F05B" ma:contentTypeVersion="18" ma:contentTypeDescription="Create a new document." ma:contentTypeScope="" ma:versionID="f7e08b1fc7f6a8535598886dea187ade">
  <xsd:schema xmlns:xsd="http://www.w3.org/2001/XMLSchema" xmlns:xs="http://www.w3.org/2001/XMLSchema" xmlns:p="http://schemas.microsoft.com/office/2006/metadata/properties" xmlns:ns2="542d4af7-9899-4a59-97d5-19f3e9879f8a" xmlns:ns3="07cfbb35-f516-4af8-bc21-ea8fee6ad51c" targetNamespace="http://schemas.microsoft.com/office/2006/metadata/properties" ma:root="true" ma:fieldsID="f69c980941f570d1c18133da08a7c4b4" ns2:_="" ns3:_="">
    <xsd:import namespace="542d4af7-9899-4a59-97d5-19f3e9879f8a"/>
    <xsd:import namespace="07cfbb35-f516-4af8-bc21-ea8fee6ad5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d4af7-9899-4a59-97d5-19f3e9879f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8adc901f-ed68-46d5-9b90-271a65ff1d70}" ma:internalName="TaxCatchAll" ma:showField="CatchAllData" ma:web="542d4af7-9899-4a59-97d5-19f3e9879f8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cfbb35-f516-4af8-bc21-ea8fee6ad5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e2e6bb-058e-423e-a1df-20efd44b0c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542d4af7-9899-4a59-97d5-19f3e9879f8a">5P5HSUVEMKSF-641622110-3091</_dlc_DocId>
    <_dlc_DocIdUrl xmlns="542d4af7-9899-4a59-97d5-19f3e9879f8a">
      <Url>https://rostrasolicitors.sharepoint.com/sites/Thread/_layouts/15/DocIdRedir.aspx?ID=5P5HSUVEMKSF-641622110-3091</Url>
      <Description>5P5HSUVEMKSF-641622110-3091</Description>
    </_dlc_DocIdUrl>
    <lcf76f155ced4ddcb4097134ff3c332f xmlns="07cfbb35-f516-4af8-bc21-ea8fee6ad51c">
      <Terms xmlns="http://schemas.microsoft.com/office/infopath/2007/PartnerControls"/>
    </lcf76f155ced4ddcb4097134ff3c332f>
    <TaxCatchAll xmlns="542d4af7-9899-4a59-97d5-19f3e9879f8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5A047-5FE6-4356-959E-AEAC8084FD1D}">
  <ds:schemaRefs>
    <ds:schemaRef ds:uri="http://schemas.microsoft.com/sharepoint/events"/>
  </ds:schemaRefs>
</ds:datastoreItem>
</file>

<file path=customXml/itemProps2.xml><?xml version="1.0" encoding="utf-8"?>
<ds:datastoreItem xmlns:ds="http://schemas.openxmlformats.org/officeDocument/2006/customXml" ds:itemID="{EF99C65D-5D10-4B21-ADD2-EA10E9125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d4af7-9899-4a59-97d5-19f3e9879f8a"/>
    <ds:schemaRef ds:uri="07cfbb35-f516-4af8-bc21-ea8fee6ad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C0E99-1721-464E-A8A4-94EFE3AE1E0F}">
  <ds:schemaRefs>
    <ds:schemaRef ds:uri="http://schemas.openxmlformats.org/officeDocument/2006/bibliography"/>
  </ds:schemaRefs>
</ds:datastoreItem>
</file>

<file path=customXml/itemProps4.xml><?xml version="1.0" encoding="utf-8"?>
<ds:datastoreItem xmlns:ds="http://schemas.openxmlformats.org/officeDocument/2006/customXml" ds:itemID="{51A96D6B-FC69-4CAF-8DCB-CB011C43525C}">
  <ds:schemaRefs>
    <ds:schemaRef ds:uri="http://schemas.microsoft.com/office/2006/metadata/properties"/>
    <ds:schemaRef ds:uri="http://schemas.microsoft.com/office/infopath/2007/PartnerControls"/>
    <ds:schemaRef ds:uri="542d4af7-9899-4a59-97d5-19f3e9879f8a"/>
    <ds:schemaRef ds:uri="07cfbb35-f516-4af8-bc21-ea8fee6ad51c"/>
  </ds:schemaRefs>
</ds:datastoreItem>
</file>

<file path=customXml/itemProps5.xml><?xml version="1.0" encoding="utf-8"?>
<ds:datastoreItem xmlns:ds="http://schemas.openxmlformats.org/officeDocument/2006/customXml" ds:itemID="{6C9A1C23-9211-4945-9E53-6854CE739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 - Think Punk CLG.docx</dc:title>
  <dc:subject/>
  <dc:creator>malonetx</dc:creator>
  <cp:keywords/>
  <dc:description/>
  <cp:lastModifiedBy>Marcin Szulc</cp:lastModifiedBy>
  <cp:revision>5</cp:revision>
  <cp:lastPrinted>2021-08-25T09:31:00Z</cp:lastPrinted>
  <dcterms:created xsi:type="dcterms:W3CDTF">2023-11-22T11:18:00Z</dcterms:created>
  <dcterms:modified xsi:type="dcterms:W3CDTF">2023-11-24T15:54:00Z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0x010100B53FA709DFBDA946991F612405E5F05B</vt:lpwstr>
  </property>
  <property fmtid="{D5CDD505-2E9C-101B-9397-08002B2CF9AE}" pid="3" name="_dlc_DocIdItemGuid">
    <vt:lpwstr>ab564d8b-9ba6-417c-8366-bd0adc89ced3</vt:lpwstr>
  </property>
  <property fmtid="{D5CDD505-2E9C-101B-9397-08002B2CF9AE}" pid="4" name="Expd8_Desc">
    <vt:lpwstr/>
  </property>
  <property fmtid="{D5CDD505-2E9C-101B-9397-08002B2CF9AE}" pid="5" name="Expd8_Title">
    <vt:lpwstr>Uploaded document</vt:lpwstr>
  </property>
  <property fmtid="{D5CDD505-2E9C-101B-9397-08002B2CF9AE}" pid="6" name="e8_caseId">
    <vt:r8>7766489</vt:r8>
  </property>
  <property fmtid="{D5CDD505-2E9C-101B-9397-08002B2CF9AE}" pid="7" name="MediaServiceImageTags">
    <vt:lpwstr/>
  </property>
</Properties>
</file>